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844C4" w14:textId="3BFF7333" w:rsidR="007A6266" w:rsidRPr="00A66E8C" w:rsidRDefault="007A6266" w:rsidP="007A6266">
      <w:pPr>
        <w:pStyle w:val="3GPPHeader"/>
        <w:spacing w:after="60"/>
        <w:rPr>
          <w:rFonts w:cs="Arial"/>
          <w:sz w:val="34"/>
          <w:szCs w:val="34"/>
          <w:highlight w:val="yellow"/>
          <w:lang w:val="de-DE"/>
        </w:rPr>
      </w:pPr>
      <w:bookmarkStart w:id="0" w:name="_Hlk512852793"/>
      <w:r w:rsidRPr="00A66E8C">
        <w:rPr>
          <w:rFonts w:cs="Arial"/>
          <w:sz w:val="26"/>
          <w:szCs w:val="22"/>
          <w:lang w:val="de-DE"/>
        </w:rPr>
        <w:t>3GPP TSG-RAN WG2 #109-e</w:t>
      </w:r>
      <w:r w:rsidR="00EC36D9">
        <w:rPr>
          <w:rFonts w:cs="Arial"/>
          <w:sz w:val="26"/>
          <w:szCs w:val="22"/>
          <w:lang w:val="de-DE"/>
        </w:rPr>
        <w:t>-bis</w:t>
      </w:r>
      <w:r w:rsidRPr="00A66E8C">
        <w:rPr>
          <w:rFonts w:cs="Arial"/>
          <w:sz w:val="26"/>
          <w:szCs w:val="22"/>
          <w:lang w:val="de-DE"/>
        </w:rPr>
        <w:tab/>
      </w:r>
      <w:r w:rsidRPr="00A66E8C">
        <w:rPr>
          <w:rFonts w:cs="Arial"/>
          <w:sz w:val="34"/>
          <w:szCs w:val="34"/>
          <w:lang w:val="de-DE"/>
        </w:rPr>
        <w:t xml:space="preserve"> </w:t>
      </w:r>
      <w:r w:rsidRPr="00A66E8C">
        <w:rPr>
          <w:rFonts w:cs="Arial"/>
          <w:sz w:val="32"/>
          <w:szCs w:val="32"/>
          <w:lang w:val="de-DE"/>
        </w:rPr>
        <w:t xml:space="preserve">TDoc </w:t>
      </w:r>
      <w:r w:rsidR="00EC36D9" w:rsidRPr="00EC36D9">
        <w:rPr>
          <w:rFonts w:cs="Arial"/>
          <w:sz w:val="32"/>
          <w:szCs w:val="32"/>
          <w:lang w:val="de-DE"/>
        </w:rPr>
        <w:t>R2-2003110</w:t>
      </w:r>
    </w:p>
    <w:bookmarkEnd w:id="0"/>
    <w:p w14:paraId="3FB2EE04" w14:textId="3AFE502B" w:rsidR="007A6266" w:rsidRPr="00A66E8C" w:rsidRDefault="007A6266" w:rsidP="007A6266">
      <w:pPr>
        <w:pStyle w:val="CRCoverPage"/>
        <w:outlineLvl w:val="0"/>
        <w:rPr>
          <w:rFonts w:cs="Arial"/>
          <w:b/>
          <w:noProof/>
          <w:sz w:val="26"/>
          <w:szCs w:val="22"/>
        </w:rPr>
      </w:pPr>
      <w:r w:rsidRPr="00A66E8C">
        <w:rPr>
          <w:rFonts w:cs="Arial"/>
          <w:b/>
          <w:noProof/>
          <w:sz w:val="26"/>
          <w:szCs w:val="22"/>
        </w:rPr>
        <w:t xml:space="preserve">Electronic Meeting, </w:t>
      </w:r>
      <w:r w:rsidR="0055607F">
        <w:rPr>
          <w:rFonts w:cs="Arial"/>
          <w:b/>
          <w:noProof/>
          <w:sz w:val="26"/>
          <w:szCs w:val="22"/>
        </w:rPr>
        <w:t>20</w:t>
      </w:r>
      <w:r w:rsidR="0055607F" w:rsidRPr="00A66E8C">
        <w:rPr>
          <w:rFonts w:cs="Arial"/>
          <w:b/>
          <w:noProof/>
          <w:sz w:val="26"/>
          <w:szCs w:val="22"/>
          <w:vertAlign w:val="superscript"/>
        </w:rPr>
        <w:t>th</w:t>
      </w:r>
      <w:r w:rsidR="0055607F" w:rsidRPr="00A66E8C">
        <w:rPr>
          <w:rFonts w:cs="Arial"/>
          <w:b/>
          <w:noProof/>
          <w:sz w:val="26"/>
          <w:szCs w:val="22"/>
        </w:rPr>
        <w:t xml:space="preserve">– </w:t>
      </w:r>
      <w:r w:rsidR="0055607F">
        <w:rPr>
          <w:rFonts w:cs="Arial"/>
          <w:b/>
          <w:noProof/>
          <w:sz w:val="26"/>
          <w:szCs w:val="22"/>
        </w:rPr>
        <w:t>30</w:t>
      </w:r>
      <w:r w:rsidR="0055607F" w:rsidRPr="00A66E8C">
        <w:rPr>
          <w:rFonts w:cs="Arial"/>
          <w:b/>
          <w:noProof/>
          <w:sz w:val="26"/>
          <w:szCs w:val="22"/>
          <w:vertAlign w:val="superscript"/>
        </w:rPr>
        <w:t>th</w:t>
      </w:r>
      <w:r w:rsidR="0055607F" w:rsidRPr="00A66E8C">
        <w:rPr>
          <w:rFonts w:cs="Arial"/>
          <w:b/>
          <w:noProof/>
          <w:sz w:val="26"/>
          <w:szCs w:val="22"/>
        </w:rPr>
        <w:t xml:space="preserve"> </w:t>
      </w:r>
      <w:r w:rsidR="0055607F">
        <w:rPr>
          <w:rFonts w:cs="Arial"/>
          <w:b/>
          <w:noProof/>
          <w:sz w:val="26"/>
          <w:szCs w:val="22"/>
        </w:rPr>
        <w:t xml:space="preserve">April </w:t>
      </w:r>
      <w:r w:rsidR="0055607F" w:rsidRPr="00A66E8C">
        <w:rPr>
          <w:rFonts w:cs="Arial"/>
          <w:b/>
          <w:noProof/>
          <w:sz w:val="26"/>
          <w:szCs w:val="22"/>
        </w:rPr>
        <w:t>2020</w:t>
      </w:r>
    </w:p>
    <w:p w14:paraId="7BC3E7C8" w14:textId="77777777" w:rsidR="0068756E" w:rsidRPr="00354B8A" w:rsidRDefault="0068756E" w:rsidP="0068756E">
      <w:pPr>
        <w:pStyle w:val="3GPPHeader"/>
      </w:pPr>
    </w:p>
    <w:p w14:paraId="259FE7C2" w14:textId="679837E0" w:rsidR="0068756E" w:rsidRPr="00DD3521" w:rsidRDefault="0068756E" w:rsidP="0068756E">
      <w:pPr>
        <w:pStyle w:val="3GPPHeader"/>
        <w:rPr>
          <w:sz w:val="22"/>
          <w:szCs w:val="22"/>
          <w:lang w:val="en-US"/>
        </w:rPr>
      </w:pPr>
      <w:r w:rsidRPr="00DD3521">
        <w:rPr>
          <w:sz w:val="22"/>
          <w:szCs w:val="22"/>
          <w:lang w:val="en-US"/>
        </w:rPr>
        <w:t>Agenda Item:</w:t>
      </w:r>
      <w:r w:rsidRPr="00DD3521">
        <w:rPr>
          <w:sz w:val="22"/>
          <w:szCs w:val="22"/>
          <w:lang w:val="en-US"/>
        </w:rPr>
        <w:tab/>
      </w:r>
      <w:r w:rsidR="007A6266">
        <w:rPr>
          <w:sz w:val="22"/>
        </w:rPr>
        <w:t>6.</w:t>
      </w:r>
      <w:r w:rsidR="00EC36D9">
        <w:rPr>
          <w:sz w:val="22"/>
        </w:rPr>
        <w:t>4.3.1</w:t>
      </w:r>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0ECACEF6" w14:textId="58A14A12" w:rsidR="00567A11" w:rsidRPr="00116F27" w:rsidRDefault="00567A11" w:rsidP="00567A11">
      <w:pPr>
        <w:pStyle w:val="3GPPHeader"/>
        <w:rPr>
          <w:rFonts w:eastAsia="DengXian"/>
          <w:sz w:val="22"/>
          <w:szCs w:val="22"/>
          <w:lang w:val="en-US"/>
        </w:rPr>
      </w:pPr>
      <w:r>
        <w:rPr>
          <w:sz w:val="22"/>
          <w:szCs w:val="22"/>
        </w:rPr>
        <w:t>Title:</w:t>
      </w:r>
      <w:r w:rsidRPr="00CE0424">
        <w:rPr>
          <w:sz w:val="22"/>
          <w:szCs w:val="22"/>
        </w:rPr>
        <w:tab/>
      </w:r>
      <w:r w:rsidR="00845F27">
        <w:rPr>
          <w:sz w:val="22"/>
          <w:szCs w:val="22"/>
        </w:rPr>
        <w:t xml:space="preserve">MAC </w:t>
      </w:r>
      <w:r w:rsidR="0055607F">
        <w:rPr>
          <w:sz w:val="22"/>
          <w:szCs w:val="22"/>
        </w:rPr>
        <w:t>left</w:t>
      </w:r>
      <w:r w:rsidR="00845F27">
        <w:rPr>
          <w:sz w:val="22"/>
          <w:szCs w:val="22"/>
        </w:rPr>
        <w:t xml:space="preserve"> issues</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1" w:name="_Ref466049030"/>
      <w:r w:rsidRPr="00CE0424">
        <w:t>Introduction</w:t>
      </w:r>
      <w:bookmarkEnd w:id="1"/>
    </w:p>
    <w:p w14:paraId="61A5011D" w14:textId="18AC5A30" w:rsidR="00F7135F" w:rsidRPr="004457DD" w:rsidRDefault="00F7135F" w:rsidP="00F7135F">
      <w:pPr>
        <w:pStyle w:val="BodyText"/>
        <w:rPr>
          <w:rFonts w:eastAsia="DengXian"/>
        </w:rPr>
      </w:pPr>
      <w:bookmarkStart w:id="2" w:name="_Ref458784108"/>
      <w:bookmarkStart w:id="3" w:name="_Ref458381469"/>
      <w:r w:rsidRPr="00CC69E5">
        <w:t xml:space="preserve">In this paper, we discuss </w:t>
      </w:r>
      <w:r w:rsidR="008C225B">
        <w:t xml:space="preserve">some miscellaneous MAC issues left. </w:t>
      </w:r>
    </w:p>
    <w:p w14:paraId="12288EB4" w14:textId="55324FAB" w:rsidR="006B0C7E" w:rsidRDefault="00A74E18" w:rsidP="00BB2394">
      <w:pPr>
        <w:pStyle w:val="Heading1"/>
      </w:pPr>
      <w:bookmarkStart w:id="4" w:name="_Ref489281230"/>
      <w:r>
        <w:t>Discussion</w:t>
      </w:r>
      <w:bookmarkEnd w:id="2"/>
      <w:bookmarkEnd w:id="4"/>
    </w:p>
    <w:p w14:paraId="6CDB2512" w14:textId="0C197ABF" w:rsidR="00845F27" w:rsidRDefault="00845F27" w:rsidP="00845F27">
      <w:pPr>
        <w:pStyle w:val="Heading2"/>
      </w:pPr>
      <w:bookmarkStart w:id="5" w:name="_Toc528339362"/>
      <w:bookmarkStart w:id="6" w:name="_Toc528508885"/>
      <w:bookmarkStart w:id="7" w:name="_Toc528877232"/>
      <w:bookmarkStart w:id="8" w:name="_Toc528877261"/>
      <w:bookmarkStart w:id="9" w:name="_Toc686697"/>
      <w:bookmarkStart w:id="10" w:name="_Toc7520862"/>
      <w:bookmarkStart w:id="11" w:name="_Toc7520914"/>
      <w:r>
        <w:t>On support of groupcast HARQ</w:t>
      </w:r>
    </w:p>
    <w:p w14:paraId="6B4AF832" w14:textId="77777777" w:rsidR="007A6266" w:rsidRPr="00BC4C63" w:rsidRDefault="007A6266" w:rsidP="007A6266">
      <w:pPr>
        <w:rPr>
          <w:rFonts w:cs="Arial"/>
        </w:rPr>
      </w:pPr>
      <w:bookmarkStart w:id="12" w:name="_Toc524990168"/>
      <w:bookmarkStart w:id="13" w:name="_Toc525034673"/>
      <w:bookmarkStart w:id="14" w:name="_Toc525034698"/>
      <w:bookmarkStart w:id="15" w:name="_Toc525036412"/>
      <w:bookmarkStart w:id="16" w:name="_Toc525313102"/>
      <w:bookmarkStart w:id="17" w:name="_Toc525313112"/>
      <w:bookmarkStart w:id="18" w:name="_Toc528339360"/>
      <w:bookmarkStart w:id="19" w:name="_Toc528508883"/>
      <w:bookmarkStart w:id="20" w:name="_Toc528877230"/>
      <w:bookmarkStart w:id="21" w:name="_Toc528877259"/>
      <w:bookmarkStart w:id="22" w:name="_Toc686695"/>
      <w:bookmarkStart w:id="23" w:name="_Toc970977"/>
      <w:bookmarkStart w:id="24" w:name="_Toc971002"/>
      <w:bookmarkStart w:id="25" w:name="_Toc971031"/>
      <w:bookmarkStart w:id="26" w:name="_Toc971195"/>
      <w:r>
        <w:t>In the last RAN1 meeting, the following agreements were made</w:t>
      </w:r>
      <w:r>
        <w:rPr>
          <w:rFonts w:cs="Arial"/>
        </w:rPr>
        <w:t>:</w:t>
      </w:r>
      <w:r w:rsidRPr="00BC4C63">
        <w:rPr>
          <w:rFonts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6266" w:rsidRPr="00BC4C63" w14:paraId="528F8AC6" w14:textId="77777777" w:rsidTr="000065B8">
        <w:tc>
          <w:tcPr>
            <w:tcW w:w="9629" w:type="dxa"/>
            <w:shd w:val="clear" w:color="auto" w:fill="auto"/>
          </w:tcPr>
          <w:p w14:paraId="36207506" w14:textId="510970AD" w:rsidR="007A6266" w:rsidRPr="00D74B63" w:rsidRDefault="007A6266" w:rsidP="000065B8">
            <w:pPr>
              <w:rPr>
                <w:b/>
              </w:rPr>
            </w:pPr>
            <w:bookmarkStart w:id="27" w:name="_Hlk29546575"/>
            <w:r w:rsidRPr="00D74B63">
              <w:rPr>
                <w:b/>
                <w:highlight w:val="green"/>
              </w:rPr>
              <w:t>Agreements in RAN1#</w:t>
            </w:r>
            <w:r w:rsidR="0055607F">
              <w:rPr>
                <w:b/>
                <w:highlight w:val="green"/>
              </w:rPr>
              <w:t>100e</w:t>
            </w:r>
            <w:r w:rsidRPr="00D74B63">
              <w:rPr>
                <w:b/>
                <w:highlight w:val="green"/>
              </w:rPr>
              <w:t>:</w:t>
            </w:r>
            <w:r w:rsidRPr="00D74B63">
              <w:rPr>
                <w:b/>
              </w:rPr>
              <w:t xml:space="preserve"> </w:t>
            </w:r>
          </w:p>
          <w:p w14:paraId="7D590FC3" w14:textId="77777777" w:rsidR="0055607F" w:rsidRDefault="0055607F" w:rsidP="0055607F">
            <w:pPr>
              <w:pStyle w:val="ListParagraph"/>
              <w:ind w:hanging="400"/>
            </w:pPr>
            <w:proofErr w:type="gramStart"/>
            <w:r>
              <w:rPr>
                <w:rFonts w:ascii="Wingdings" w:hAnsi="Wingdings"/>
                <w:color w:val="212121"/>
                <w:sz w:val="22"/>
                <w:szCs w:val="22"/>
              </w:rPr>
              <w:t></w:t>
            </w:r>
            <w:r>
              <w:rPr>
                <w:color w:val="212121"/>
                <w:sz w:val="14"/>
                <w:szCs w:val="14"/>
              </w:rPr>
              <w:t xml:space="preserve">  </w:t>
            </w:r>
            <w:r>
              <w:rPr>
                <w:rFonts w:ascii="Calibri" w:hAnsi="Calibri" w:cs="Calibri"/>
                <w:color w:val="212121"/>
                <w:sz w:val="22"/>
                <w:szCs w:val="22"/>
              </w:rPr>
              <w:t>One</w:t>
            </w:r>
            <w:proofErr w:type="gramEnd"/>
            <w:r>
              <w:rPr>
                <w:rFonts w:ascii="Calibri" w:hAnsi="Calibri" w:cs="Calibri"/>
                <w:color w:val="212121"/>
                <w:sz w:val="22"/>
                <w:szCs w:val="22"/>
              </w:rPr>
              <w:t xml:space="preserve"> of the following two options is (pre-)configured per resource pool.</w:t>
            </w:r>
          </w:p>
          <w:p w14:paraId="5CBEB508" w14:textId="77777777" w:rsidR="0055607F" w:rsidRDefault="0055607F" w:rsidP="0055607F">
            <w:pPr>
              <w:pStyle w:val="ListParagraph"/>
              <w:ind w:left="1200" w:hanging="400"/>
            </w:pPr>
            <w:proofErr w:type="gramStart"/>
            <w:r>
              <w:rPr>
                <w:rFonts w:ascii="Wingdings" w:hAnsi="Wingdings"/>
                <w:color w:val="212121"/>
                <w:sz w:val="22"/>
                <w:szCs w:val="22"/>
              </w:rPr>
              <w:t></w:t>
            </w:r>
            <w:r>
              <w:rPr>
                <w:color w:val="212121"/>
                <w:sz w:val="14"/>
                <w:szCs w:val="14"/>
              </w:rPr>
              <w:t xml:space="preserve">  </w:t>
            </w:r>
            <w:r>
              <w:rPr>
                <w:rFonts w:ascii="Calibri" w:hAnsi="Calibri" w:cs="Calibri"/>
                <w:color w:val="212121"/>
                <w:sz w:val="22"/>
                <w:szCs w:val="22"/>
              </w:rPr>
              <w:t>Option</w:t>
            </w:r>
            <w:proofErr w:type="gramEnd"/>
            <w:r>
              <w:rPr>
                <w:rFonts w:ascii="Calibri" w:hAnsi="Calibri" w:cs="Calibri"/>
                <w:color w:val="212121"/>
                <w:sz w:val="22"/>
                <w:szCs w:val="22"/>
              </w:rPr>
              <w:t xml:space="preserve"> 1: The set of PRBs for the candidate PSFCH resource is determined by the starting sub-channel and slot used for that PSSCH.</w:t>
            </w:r>
          </w:p>
          <w:p w14:paraId="1B33E43A" w14:textId="77777777" w:rsidR="0055607F" w:rsidRDefault="0055607F" w:rsidP="0055607F">
            <w:pPr>
              <w:pStyle w:val="ListParagraph"/>
              <w:ind w:left="1200" w:hanging="400"/>
              <w:rPr>
                <w:rFonts w:ascii="Calibri" w:hAnsi="Calibri" w:cs="Calibri"/>
                <w:sz w:val="22"/>
                <w:szCs w:val="22"/>
              </w:rPr>
            </w:pPr>
            <w:proofErr w:type="gramStart"/>
            <w:r>
              <w:rPr>
                <w:rFonts w:ascii="Wingdings" w:hAnsi="Wingdings"/>
                <w:color w:val="212121"/>
                <w:sz w:val="22"/>
                <w:szCs w:val="22"/>
              </w:rPr>
              <w:t></w:t>
            </w:r>
            <w:r>
              <w:rPr>
                <w:color w:val="212121"/>
                <w:sz w:val="14"/>
                <w:szCs w:val="14"/>
              </w:rPr>
              <w:t xml:space="preserve">  </w:t>
            </w:r>
            <w:r>
              <w:rPr>
                <w:rFonts w:ascii="Calibri" w:hAnsi="Calibri" w:cs="Calibri"/>
                <w:color w:val="212121"/>
                <w:sz w:val="22"/>
                <w:szCs w:val="22"/>
              </w:rPr>
              <w:t>Option</w:t>
            </w:r>
            <w:proofErr w:type="gramEnd"/>
            <w:r>
              <w:rPr>
                <w:rFonts w:ascii="Calibri" w:hAnsi="Calibri" w:cs="Calibri"/>
                <w:color w:val="212121"/>
                <w:sz w:val="22"/>
                <w:szCs w:val="22"/>
              </w:rPr>
              <w:t xml:space="preserve"> 2: The set of PRBs for the candidate PSFCH resource is determined by </w:t>
            </w:r>
            <w:r>
              <w:rPr>
                <w:rFonts w:ascii="Calibri" w:hAnsi="Calibri" w:cs="Calibri"/>
                <w:sz w:val="22"/>
                <w:szCs w:val="22"/>
              </w:rPr>
              <w:t>the sub-channel(s) and slot used for that PSSCH.</w:t>
            </w:r>
          </w:p>
          <w:p w14:paraId="274D10F0" w14:textId="1F0EB32A" w:rsidR="007A6266" w:rsidRPr="0055607F" w:rsidRDefault="0055607F" w:rsidP="0055607F">
            <w:pPr>
              <w:pStyle w:val="ListParagraph"/>
              <w:numPr>
                <w:ilvl w:val="0"/>
                <w:numId w:val="19"/>
              </w:numPr>
              <w:wordWrap w:val="0"/>
              <w:overflowPunct/>
              <w:adjustRightInd/>
              <w:spacing w:after="0" w:line="264" w:lineRule="auto"/>
              <w:jc w:val="both"/>
              <w:textAlignment w:val="auto"/>
              <w:rPr>
                <w:rFonts w:ascii="Calibri" w:hAnsi="Calibri" w:cs="Calibri"/>
                <w:sz w:val="22"/>
                <w:szCs w:val="22"/>
              </w:rPr>
            </w:pPr>
            <w:r>
              <w:rPr>
                <w:rFonts w:ascii="Calibri" w:hAnsi="Calibri" w:cs="Calibri"/>
                <w:color w:val="212121"/>
                <w:sz w:val="22"/>
                <w:szCs w:val="22"/>
              </w:rPr>
              <w:t xml:space="preserve">RAN1 assumes that RAN2 will handle selection of appropriate groupcast HARQ feedback option. </w:t>
            </w:r>
            <w:r>
              <w:rPr>
                <w:rFonts w:ascii="Calibri" w:hAnsi="Calibri" w:cs="Calibri"/>
                <w:sz w:val="22"/>
                <w:szCs w:val="22"/>
              </w:rPr>
              <w:t xml:space="preserve">From </w:t>
            </w:r>
            <w:r>
              <w:rPr>
                <w:rFonts w:ascii="Calibri" w:hAnsi="Calibri" w:cs="Calibri"/>
                <w:color w:val="212121"/>
                <w:sz w:val="22"/>
                <w:szCs w:val="22"/>
              </w:rPr>
              <w:t>RAN1</w:t>
            </w:r>
            <w:r>
              <w:rPr>
                <w:rFonts w:ascii="Calibri" w:hAnsi="Calibri" w:cs="Calibri"/>
                <w:sz w:val="22"/>
                <w:szCs w:val="22"/>
              </w:rPr>
              <w:t xml:space="preserve"> perspective, a TX UE can use GC HARQ feedback Option 2 only when the group size is not greater than the number of </w:t>
            </w:r>
            <w:proofErr w:type="gramStart"/>
            <w:r>
              <w:rPr>
                <w:rFonts w:ascii="Calibri" w:hAnsi="Calibri" w:cs="Calibri"/>
                <w:sz w:val="22"/>
                <w:szCs w:val="22"/>
              </w:rPr>
              <w:t>candidate</w:t>
            </w:r>
            <w:proofErr w:type="gramEnd"/>
            <w:r>
              <w:rPr>
                <w:rFonts w:ascii="Calibri" w:hAnsi="Calibri" w:cs="Calibri"/>
                <w:sz w:val="22"/>
                <w:szCs w:val="22"/>
              </w:rPr>
              <w:t xml:space="preserve"> PSFCH resources associated with the selected PSSCH resource. </w:t>
            </w:r>
          </w:p>
        </w:tc>
      </w:tr>
      <w:bookmarkEnd w:id="27"/>
    </w:tbl>
    <w:p w14:paraId="67CBA19F" w14:textId="77777777" w:rsidR="007A6266" w:rsidRPr="00BC4C63" w:rsidRDefault="007A6266" w:rsidP="007A6266">
      <w:pPr>
        <w:rPr>
          <w:rFonts w:cs="Arial"/>
        </w:rPr>
      </w:pPr>
    </w:p>
    <w:p w14:paraId="6204CC83" w14:textId="4F0E06CB" w:rsidR="007A6266" w:rsidRPr="00BC4C63" w:rsidRDefault="000F6B6C" w:rsidP="007A6266">
      <w:r>
        <w:t xml:space="preserve">In case the resource pool is configured with PSFCH resource following option 2 (i.e. </w:t>
      </w:r>
      <w:r>
        <w:rPr>
          <w:rFonts w:ascii="Calibri" w:hAnsi="Calibri" w:cs="Calibri"/>
          <w:color w:val="212121"/>
          <w:sz w:val="22"/>
          <w:szCs w:val="22"/>
        </w:rPr>
        <w:t xml:space="preserve">The set of PRBs for the candidate PSFCH resource is determined by </w:t>
      </w:r>
      <w:r>
        <w:rPr>
          <w:rFonts w:ascii="Calibri" w:hAnsi="Calibri" w:cs="Calibri"/>
          <w:sz w:val="22"/>
          <w:szCs w:val="22"/>
        </w:rPr>
        <w:t xml:space="preserve">the sub-channel(s) and slot used for that PSSCH), the actual amount of PSFCH resources is dependent on how many sub-channels the generated TB will occupy. In this case, a TB occupying more sub-channels with more PSFCH resources can support GC HARQ option 2 of larger group size. </w:t>
      </w:r>
    </w:p>
    <w:p w14:paraId="6D26B9D2" w14:textId="0D14B2ED" w:rsidR="007A6266" w:rsidRPr="00BC4C63" w:rsidRDefault="00B03976" w:rsidP="000F6B6C">
      <w:pPr>
        <w:pStyle w:val="Observation"/>
      </w:pPr>
      <w:bookmarkStart w:id="28" w:name="_Toc37336733"/>
      <w:r>
        <w:t xml:space="preserve">In case the resource pool is configured with PSFCH resource following option 2 (i.e. </w:t>
      </w:r>
      <w:r>
        <w:rPr>
          <w:rFonts w:ascii="Calibri" w:hAnsi="Calibri" w:cs="Calibri"/>
          <w:color w:val="212121"/>
          <w:sz w:val="22"/>
          <w:szCs w:val="22"/>
        </w:rPr>
        <w:t xml:space="preserve">The set of PRBs for the candidate PSFCH resource is determined by </w:t>
      </w:r>
      <w:r>
        <w:rPr>
          <w:rFonts w:ascii="Calibri" w:hAnsi="Calibri" w:cs="Calibri"/>
          <w:sz w:val="22"/>
          <w:szCs w:val="22"/>
        </w:rPr>
        <w:t>the sub-channel(s) and slot used for that PSSCH), the actual amount of PSFCH resources is dependent on how many sub-channels the generated TB will occupy.</w:t>
      </w:r>
      <w:bookmarkEnd w:id="28"/>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886B439" w14:textId="51E2D4E0" w:rsidR="00845F27" w:rsidRDefault="00845F27" w:rsidP="002777D6"/>
    <w:p w14:paraId="060D7BA8" w14:textId="3369AE36" w:rsidR="002777D6" w:rsidRDefault="002777D6" w:rsidP="002777D6">
      <w:r>
        <w:t xml:space="preserve">Given </w:t>
      </w:r>
      <w:r w:rsidR="004774CE">
        <w:t>PSFCH configuration option1 and option2</w:t>
      </w:r>
      <w:r>
        <w:t xml:space="preserve">, to achieve a unified packet treatment within the same group, the case with least PSFCH resources should be considered </w:t>
      </w:r>
      <w:r w:rsidR="004774CE">
        <w:t>when selecting</w:t>
      </w:r>
      <w:r>
        <w:t xml:space="preserve"> GC HARQ FB option</w:t>
      </w:r>
      <w:r w:rsidR="004774CE">
        <w:t xml:space="preserve">. That is GC HARQ FB option 2 will be selected only if the amount of PSFCH resources for one sub-channel is larger than the group-size. </w:t>
      </w:r>
    </w:p>
    <w:p w14:paraId="784D0B48" w14:textId="742A6167" w:rsidR="00104086" w:rsidRDefault="00104086" w:rsidP="00104086">
      <w:pPr>
        <w:pStyle w:val="Observation"/>
      </w:pPr>
      <w:bookmarkStart w:id="29" w:name="_Toc37336734"/>
      <w:r>
        <w:lastRenderedPageBreak/>
        <w:t xml:space="preserve">A TB will occupy at least one sub-channel, thus for groupcast </w:t>
      </w:r>
      <w:r w:rsidR="00196C6F">
        <w:t xml:space="preserve">at least </w:t>
      </w:r>
      <w:r>
        <w:t>PSFCH resources</w:t>
      </w:r>
      <w:r w:rsidR="00196C6F">
        <w:t xml:space="preserve"> associated with one sub-channel can be used to transmit HARQ FB for a TB.</w:t>
      </w:r>
      <w:bookmarkEnd w:id="29"/>
      <w:r w:rsidR="00196C6F">
        <w:t xml:space="preserve"> </w:t>
      </w:r>
      <w:r>
        <w:t xml:space="preserve"> </w:t>
      </w:r>
    </w:p>
    <w:p w14:paraId="4B091A58" w14:textId="7274B45D" w:rsidR="00D4553D" w:rsidRPr="004774CE" w:rsidRDefault="004774CE" w:rsidP="004774CE">
      <w:pPr>
        <w:pStyle w:val="Proposal"/>
        <w:tabs>
          <w:tab w:val="clear" w:pos="1304"/>
        </w:tabs>
        <w:ind w:left="1701" w:hanging="1701"/>
      </w:pPr>
      <w:bookmarkStart w:id="30" w:name="_Toc37338841"/>
      <w:r>
        <w:t>The MAC entity of the transmitter UE selects GC HARQ FB option 2 only if the amount of PSFCH resources for one sub-channel is larger than the group</w:t>
      </w:r>
      <w:r w:rsidR="006F269F">
        <w:t xml:space="preserve"> </w:t>
      </w:r>
      <w:r>
        <w:t>size.</w:t>
      </w:r>
      <w:bookmarkEnd w:id="30"/>
    </w:p>
    <w:p w14:paraId="6C9DA014" w14:textId="30E17B3E" w:rsidR="00D3597B" w:rsidRDefault="00D3597B" w:rsidP="004774CE">
      <w:r>
        <w:t xml:space="preserve">In the previous discussion, some companies believe it is beneficial to let </w:t>
      </w:r>
      <w:proofErr w:type="spellStart"/>
      <w:r>
        <w:t>gNB</w:t>
      </w:r>
      <w:proofErr w:type="spellEnd"/>
      <w:r>
        <w:t xml:space="preserve"> be aware of the group size </w:t>
      </w:r>
      <w:proofErr w:type="gramStart"/>
      <w:r>
        <w:t>so as to</w:t>
      </w:r>
      <w:proofErr w:type="gramEnd"/>
      <w:r>
        <w:t xml:space="preserve"> adjust the amount of PSFCH resources in a given pool. In this way, </w:t>
      </w:r>
      <w:proofErr w:type="spellStart"/>
      <w:r>
        <w:t>gNB</w:t>
      </w:r>
      <w:proofErr w:type="spellEnd"/>
      <w:r>
        <w:t xml:space="preserve"> can provide a more suitable pool/PSFCH configuration to better support GC HARQ FB option 2. However, in our understanding, even though </w:t>
      </w:r>
      <w:proofErr w:type="spellStart"/>
      <w:r>
        <w:t>gNB</w:t>
      </w:r>
      <w:proofErr w:type="spellEnd"/>
      <w:r>
        <w:t xml:space="preserve"> can adjust the amount of PSFCH resources in the given pool, but </w:t>
      </w:r>
      <w:r w:rsidR="004774CE">
        <w:t>it is not enough to ensure GC HARQ FB option 2 can be always supported since t</w:t>
      </w:r>
      <w:r>
        <w:t>he group size might change</w:t>
      </w:r>
      <w:r w:rsidR="004774CE">
        <w:t xml:space="preserve"> dynamically</w:t>
      </w:r>
      <w:r>
        <w:t xml:space="preserve">, and there could be different groups under the same </w:t>
      </w:r>
      <w:proofErr w:type="spellStart"/>
      <w:r>
        <w:t>gNB</w:t>
      </w:r>
      <w:proofErr w:type="spellEnd"/>
      <w:r>
        <w:t xml:space="preserve"> of different sizes. </w:t>
      </w:r>
      <w:r w:rsidR="004774CE">
        <w:t>In addition, i</w:t>
      </w:r>
      <w:r>
        <w:t xml:space="preserve">t is not a good idea to let </w:t>
      </w:r>
      <w:proofErr w:type="spellStart"/>
      <w:r>
        <w:t>gNB</w:t>
      </w:r>
      <w:proofErr w:type="spellEnd"/>
      <w:r>
        <w:t xml:space="preserve"> adjust the resource pool configuration dynamically according to the real time group sizes within its coverage.</w:t>
      </w:r>
    </w:p>
    <w:p w14:paraId="296F51F5" w14:textId="5F543553" w:rsidR="00D3597B" w:rsidRDefault="004774CE" w:rsidP="004774CE">
      <w:pPr>
        <w:pStyle w:val="Observation"/>
      </w:pPr>
      <w:bookmarkStart w:id="31" w:name="_Toc37336735"/>
      <w:r>
        <w:t xml:space="preserve">The group size might change dynamically and there could be multiple groups of different sizes within </w:t>
      </w:r>
      <w:proofErr w:type="spellStart"/>
      <w:r>
        <w:t>gNB</w:t>
      </w:r>
      <w:proofErr w:type="spellEnd"/>
      <w:r>
        <w:t xml:space="preserve"> coverage.</w:t>
      </w:r>
      <w:bookmarkEnd w:id="31"/>
    </w:p>
    <w:p w14:paraId="426594EA" w14:textId="77777777" w:rsidR="004774CE" w:rsidRDefault="004774CE" w:rsidP="004774CE">
      <w:pPr>
        <w:pStyle w:val="Observation"/>
      </w:pPr>
      <w:bookmarkStart w:id="32" w:name="_Toc37336736"/>
      <w:r>
        <w:t>Adjusting resource pool configuration dynamically should be avoided.</w:t>
      </w:r>
      <w:bookmarkEnd w:id="32"/>
    </w:p>
    <w:p w14:paraId="1872CFE6" w14:textId="79ED8738" w:rsidR="004774CE" w:rsidRDefault="004774CE" w:rsidP="004774CE">
      <w:pPr>
        <w:pStyle w:val="Proposal"/>
        <w:tabs>
          <w:tab w:val="clear" w:pos="1304"/>
        </w:tabs>
        <w:ind w:left="1701" w:hanging="1701"/>
      </w:pPr>
      <w:bookmarkStart w:id="33" w:name="_Toc37338842"/>
      <w:r>
        <w:t xml:space="preserve">For SL groupcast communication, UE does not report the associated group size to </w:t>
      </w:r>
      <w:proofErr w:type="spellStart"/>
      <w:r>
        <w:t>gNB</w:t>
      </w:r>
      <w:proofErr w:type="spellEnd"/>
      <w:r>
        <w:t>.</w:t>
      </w:r>
      <w:bookmarkEnd w:id="33"/>
    </w:p>
    <w:p w14:paraId="7C8E86FA" w14:textId="77777777" w:rsidR="00D3597B" w:rsidRDefault="00D3597B" w:rsidP="00D3597B">
      <w:pPr>
        <w:ind w:left="567"/>
      </w:pPr>
    </w:p>
    <w:p w14:paraId="2129F371" w14:textId="68A53F68" w:rsidR="00845F27" w:rsidRDefault="00845F27" w:rsidP="00845F27">
      <w:pPr>
        <w:pStyle w:val="Heading2"/>
      </w:pPr>
      <w:r>
        <w:t>On SL CSI report handling</w:t>
      </w:r>
    </w:p>
    <w:p w14:paraId="1A4D020C" w14:textId="3414B57F" w:rsidR="00845F27" w:rsidRDefault="00845F27" w:rsidP="00845F27">
      <w:r>
        <w:t xml:space="preserve">In the previous RAN2 meeting, the following agreements were made, we further discuss the left issues in this section.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45F27" w14:paraId="2DB91F96" w14:textId="77777777" w:rsidTr="00D74B63">
        <w:tc>
          <w:tcPr>
            <w:tcW w:w="9855" w:type="dxa"/>
            <w:shd w:val="clear" w:color="auto" w:fill="auto"/>
          </w:tcPr>
          <w:p w14:paraId="759798CF" w14:textId="77777777" w:rsidR="00845F27" w:rsidRPr="00D74B63" w:rsidRDefault="00845F27" w:rsidP="00845F27">
            <w:pPr>
              <w:rPr>
                <w:b/>
              </w:rPr>
            </w:pPr>
            <w:r w:rsidRPr="00D74B63">
              <w:rPr>
                <w:b/>
                <w:highlight w:val="green"/>
              </w:rPr>
              <w:t>Agreements on CSI report:</w:t>
            </w:r>
            <w:r w:rsidRPr="00D74B63">
              <w:rPr>
                <w:b/>
              </w:rPr>
              <w:t xml:space="preserve"> </w:t>
            </w:r>
          </w:p>
          <w:p w14:paraId="3BCC7534" w14:textId="6123BFDC" w:rsidR="00845F27" w:rsidRDefault="00A620A9" w:rsidP="00845F27">
            <w:r>
              <w:t xml:space="preserve">Confirm the working assumption “For mode1 if there is no configured SL-resource, a SL CQI/RI reporting MAC CE may trigger SR and be mapped to one SR configuration” as an agreement. </w:t>
            </w:r>
            <w:r w:rsidRPr="00A620A9">
              <w:rPr>
                <w:highlight w:val="yellow"/>
              </w:rPr>
              <w:t>FFS for “zero” case.</w:t>
            </w:r>
          </w:p>
        </w:tc>
      </w:tr>
    </w:tbl>
    <w:p w14:paraId="71246A98" w14:textId="789471BC" w:rsidR="00F078A8" w:rsidRDefault="00F078A8" w:rsidP="00845F27"/>
    <w:p w14:paraId="78A6E75F" w14:textId="4F1C1565" w:rsidR="001C5D03" w:rsidRDefault="001C5D03" w:rsidP="001C5D03">
      <w:r>
        <w:t>In the current spec, whether UE is enabled to do CSI acquisition and the corresponding SR configuration is provided by dedicated RRC configuration when UE is in RRC_CONNECTED. Therefore, logically speaking, when a UE is enabled with CSI acquisition, it will not work if no SR is provided. If the NW finds it’s difficult to provide SR resources for SL CSI report</w:t>
      </w:r>
      <w:r w:rsidR="00A01436">
        <w:t xml:space="preserve">, e.g. due to limited resources, the NW may disable SL CSI acquisition as well. </w:t>
      </w:r>
    </w:p>
    <w:p w14:paraId="02336519" w14:textId="77777777" w:rsidR="001C5D03" w:rsidRDefault="001C5D03" w:rsidP="001C5D03">
      <w:pPr>
        <w:keepNext/>
        <w:keepLines/>
        <w:spacing w:before="60"/>
        <w:jc w:val="center"/>
        <w:rPr>
          <w:b/>
        </w:rPr>
      </w:pPr>
      <w:r>
        <w:rPr>
          <w:b/>
          <w:bCs/>
          <w:i/>
          <w:iCs/>
        </w:rPr>
        <w:t>SL-</w:t>
      </w:r>
      <w:proofErr w:type="spellStart"/>
      <w:r>
        <w:rPr>
          <w:b/>
          <w:bCs/>
          <w:i/>
          <w:iCs/>
        </w:rPr>
        <w:t>ConfigDedicatedNR</w:t>
      </w:r>
      <w:proofErr w:type="spellEnd"/>
      <w:r>
        <w:rPr>
          <w:b/>
        </w:rPr>
        <w:t xml:space="preserve"> information element</w:t>
      </w:r>
    </w:p>
    <w:p w14:paraId="08BA1C71" w14:textId="77777777"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ASN1START</w:t>
      </w:r>
    </w:p>
    <w:p w14:paraId="66E1E2E8" w14:textId="77777777"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TAG-SL-CONFIGDEDICATEDNR-START</w:t>
      </w:r>
    </w:p>
    <w:p w14:paraId="02CAD689" w14:textId="77777777"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94FE6A" w14:textId="77777777"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SL-ConfigDedicatedNR-r16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00F10EA4" w14:textId="6EB8F691"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Pr>
          <w:rFonts w:ascii="Courier New" w:hAnsi="Courier New"/>
          <w:noProof/>
          <w:sz w:val="16"/>
        </w:rPr>
        <w:t>…</w:t>
      </w:r>
    </w:p>
    <w:p w14:paraId="0269508A" w14:textId="45278D0F"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436134" w14:textId="77777777" w:rsidR="001C5D03" w:rsidRP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Pr>
          <w:rFonts w:ascii="Courier New" w:hAnsi="Courier New"/>
          <w:noProof/>
          <w:sz w:val="16"/>
          <w:lang w:eastAsia="en-GB"/>
        </w:rPr>
        <w:t xml:space="preserve">    </w:t>
      </w:r>
      <w:r w:rsidRPr="001C5D03">
        <w:rPr>
          <w:rFonts w:ascii="Courier New" w:hAnsi="Courier New"/>
          <w:noProof/>
          <w:sz w:val="16"/>
          <w:highlight w:val="yellow"/>
          <w:lang w:eastAsia="en-GB"/>
        </w:rPr>
        <w:t xml:space="preserve">sl-CSI-Acquisition-r16                       </w:t>
      </w:r>
      <w:r w:rsidRPr="001C5D03">
        <w:rPr>
          <w:rFonts w:ascii="Courier New" w:hAnsi="Courier New"/>
          <w:noProof/>
          <w:color w:val="993366"/>
          <w:sz w:val="16"/>
          <w:highlight w:val="yellow"/>
          <w:lang w:eastAsia="en-GB"/>
        </w:rPr>
        <w:t>ENUMERATED</w:t>
      </w:r>
      <w:r w:rsidRPr="001C5D03">
        <w:rPr>
          <w:rFonts w:ascii="Courier New" w:hAnsi="Courier New"/>
          <w:noProof/>
          <w:sz w:val="16"/>
          <w:highlight w:val="yellow"/>
          <w:lang w:eastAsia="en-GB"/>
        </w:rPr>
        <w:t xml:space="preserve"> {enabled}                                                       </w:t>
      </w:r>
      <w:r w:rsidRPr="001C5D03">
        <w:rPr>
          <w:rFonts w:ascii="Courier New" w:hAnsi="Courier New"/>
          <w:noProof/>
          <w:color w:val="993366"/>
          <w:sz w:val="16"/>
          <w:highlight w:val="yellow"/>
          <w:lang w:eastAsia="en-GB"/>
        </w:rPr>
        <w:t>OPTIONAL</w:t>
      </w:r>
      <w:r w:rsidRPr="001C5D03">
        <w:rPr>
          <w:rFonts w:ascii="Courier New" w:hAnsi="Courier New"/>
          <w:noProof/>
          <w:sz w:val="16"/>
          <w:highlight w:val="yellow"/>
          <w:lang w:eastAsia="en-GB"/>
        </w:rPr>
        <w:t xml:space="preserve">,    </w:t>
      </w:r>
      <w:r w:rsidRPr="001C5D03">
        <w:rPr>
          <w:rFonts w:ascii="Courier New" w:hAnsi="Courier New"/>
          <w:noProof/>
          <w:color w:val="808080"/>
          <w:sz w:val="16"/>
          <w:highlight w:val="yellow"/>
          <w:lang w:eastAsia="en-GB"/>
        </w:rPr>
        <w:t>-- Need N</w:t>
      </w:r>
    </w:p>
    <w:p w14:paraId="3CF4BBAB" w14:textId="77777777"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C5D03">
        <w:rPr>
          <w:rFonts w:ascii="Courier New" w:hAnsi="Courier New"/>
          <w:noProof/>
          <w:sz w:val="16"/>
          <w:highlight w:val="yellow"/>
          <w:lang w:eastAsia="en-GB"/>
        </w:rPr>
        <w:t xml:space="preserve">    sl-CSI-SchedulingRequestId-r16               SchedulingRequestId                                                        </w:t>
      </w:r>
      <w:r w:rsidRPr="001C5D03">
        <w:rPr>
          <w:rFonts w:ascii="Courier New" w:hAnsi="Courier New"/>
          <w:noProof/>
          <w:color w:val="993366"/>
          <w:sz w:val="16"/>
          <w:highlight w:val="yellow"/>
          <w:lang w:eastAsia="en-GB"/>
        </w:rPr>
        <w:t>OPTIONAL</w:t>
      </w:r>
      <w:r w:rsidRPr="001C5D03">
        <w:rPr>
          <w:rFonts w:ascii="Courier New" w:hAnsi="Courier New"/>
          <w:noProof/>
          <w:sz w:val="16"/>
          <w:highlight w:val="yellow"/>
          <w:lang w:eastAsia="en-GB"/>
        </w:rPr>
        <w:t xml:space="preserve">,    </w:t>
      </w:r>
      <w:r w:rsidRPr="001C5D03">
        <w:rPr>
          <w:rFonts w:ascii="Courier New" w:hAnsi="Courier New"/>
          <w:noProof/>
          <w:color w:val="808080"/>
          <w:sz w:val="16"/>
          <w:highlight w:val="yellow"/>
          <w:lang w:eastAsia="en-GB"/>
        </w:rPr>
        <w:t xml:space="preserve">-- </w:t>
      </w:r>
      <w:r w:rsidRPr="001C5D03">
        <w:rPr>
          <w:rFonts w:ascii="Courier New" w:hAnsi="Courier New"/>
          <w:noProof/>
          <w:sz w:val="16"/>
          <w:highlight w:val="yellow"/>
          <w:lang w:eastAsia="en-GB"/>
        </w:rPr>
        <w:t>Need N</w:t>
      </w:r>
    </w:p>
    <w:p w14:paraId="23A1541C" w14:textId="4267724B"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w:t>
      </w:r>
    </w:p>
    <w:p w14:paraId="76C0F151" w14:textId="48D80E17"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62F6B13A" w14:textId="77777777"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F9E134" w14:textId="77777777"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SL-DestinationIndex-r16  ::=                     </w:t>
      </w:r>
      <w:r>
        <w:rPr>
          <w:rFonts w:ascii="Courier New" w:eastAsia="DengXian" w:hAnsi="Courier New"/>
          <w:noProof/>
          <w:color w:val="993366"/>
          <w:sz w:val="16"/>
        </w:rPr>
        <w:t>INTEGER</w:t>
      </w:r>
      <w:r>
        <w:rPr>
          <w:rFonts w:ascii="Courier New" w:eastAsia="DengXian" w:hAnsi="Courier New"/>
          <w:noProof/>
          <w:sz w:val="16"/>
        </w:rPr>
        <w:t xml:space="preserve"> (0..</w:t>
      </w:r>
      <w:r>
        <w:rPr>
          <w:rFonts w:ascii="Courier New" w:hAnsi="Courier New"/>
          <w:noProof/>
          <w:sz w:val="16"/>
          <w:lang w:eastAsia="en-GB"/>
        </w:rPr>
        <w:t>maxNrof</w:t>
      </w:r>
      <w:r>
        <w:rPr>
          <w:rFonts w:ascii="Courier New" w:hAnsi="Courier New"/>
          <w:noProof/>
          <w:sz w:val="16"/>
        </w:rPr>
        <w:t>SL-Dest-1-r16</w:t>
      </w:r>
      <w:r>
        <w:rPr>
          <w:rFonts w:ascii="Courier New" w:eastAsia="DengXian" w:hAnsi="Courier New"/>
          <w:noProof/>
          <w:sz w:val="16"/>
        </w:rPr>
        <w:t>)</w:t>
      </w:r>
    </w:p>
    <w:p w14:paraId="09414749" w14:textId="77777777"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586242" w14:textId="77777777"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BE544B" w14:textId="77777777"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TAG-SL-CONFIGDEDICATEDNR-STOP</w:t>
      </w:r>
    </w:p>
    <w:p w14:paraId="5DB4A4AD" w14:textId="77777777" w:rsidR="001C5D03" w:rsidRDefault="001C5D03" w:rsidP="001C5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ASN1STOP</w:t>
      </w:r>
    </w:p>
    <w:p w14:paraId="40E0045A" w14:textId="77777777" w:rsidR="001C5D03" w:rsidRDefault="001C5D03" w:rsidP="001C5D03"/>
    <w:p w14:paraId="4565C08C" w14:textId="77777777" w:rsidR="00A01436" w:rsidRDefault="00A01436" w:rsidP="00A01436">
      <w:pPr>
        <w:pStyle w:val="Proposal"/>
      </w:pPr>
      <w:bookmarkStart w:id="34" w:name="_Toc37338843"/>
      <w:r>
        <w:t>Once CSI acquisition is enabled, a corresponding SR configuration is expected in the same dedicated RRC configuration. RAN2 does not consider the case that CSI acquisition is enabled but zero SR configuration is provided.</w:t>
      </w:r>
      <w:bookmarkEnd w:id="34"/>
      <w:r>
        <w:t xml:space="preserve"> </w:t>
      </w:r>
    </w:p>
    <w:p w14:paraId="55FDDAAD" w14:textId="77777777" w:rsidR="00A01436" w:rsidRDefault="00A01436" w:rsidP="00A01436">
      <w:pPr>
        <w:pStyle w:val="Proposal"/>
        <w:numPr>
          <w:ilvl w:val="0"/>
          <w:numId w:val="0"/>
        </w:numPr>
        <w:ind w:left="1304" w:hanging="1304"/>
      </w:pPr>
    </w:p>
    <w:p w14:paraId="2333E0BA" w14:textId="77777777" w:rsidR="00464C4D" w:rsidRDefault="00A01436" w:rsidP="00464C4D">
      <w:pPr>
        <w:pStyle w:val="Heading2"/>
      </w:pPr>
      <w:r>
        <w:lastRenderedPageBreak/>
        <w:t xml:space="preserve"> </w:t>
      </w:r>
      <w:r w:rsidR="00464C4D">
        <w:t>Resource pool configuration and selection</w:t>
      </w:r>
    </w:p>
    <w:p w14:paraId="1841179D" w14:textId="09862B1F" w:rsidR="00464C4D" w:rsidRPr="003913B4" w:rsidRDefault="00290038" w:rsidP="00464C4D">
      <w:r>
        <w:t>In the following LS from RAN1, it is clarified that a UE can be configured with multiple resource pools on the same carrier</w:t>
      </w:r>
      <w:r w:rsidR="00464C4D" w:rsidRPr="003913B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92F13" w:rsidRPr="003913B4" w14:paraId="393F1B91" w14:textId="77777777" w:rsidTr="00792F13">
        <w:tc>
          <w:tcPr>
            <w:tcW w:w="9629" w:type="dxa"/>
            <w:shd w:val="clear" w:color="auto" w:fill="auto"/>
          </w:tcPr>
          <w:p w14:paraId="4ED86ED9" w14:textId="4947E548" w:rsidR="00290038" w:rsidRPr="00290038" w:rsidRDefault="00290038" w:rsidP="00290038">
            <w:pPr>
              <w:pStyle w:val="ListParagraph"/>
              <w:spacing w:afterLines="50" w:after="120"/>
              <w:ind w:left="0"/>
              <w:contextualSpacing/>
              <w:jc w:val="both"/>
              <w:textAlignment w:val="auto"/>
              <w:rPr>
                <w:rFonts w:ascii="Arial" w:hAnsi="Arial" w:cs="Arial"/>
                <w:b/>
                <w:bCs/>
                <w:lang w:eastAsia="zh-CN"/>
              </w:rPr>
            </w:pPr>
            <w:r>
              <w:rPr>
                <w:rFonts w:ascii="Arial" w:hAnsi="Arial" w:cs="Arial"/>
                <w:b/>
                <w:bCs/>
                <w:lang w:eastAsia="zh-CN"/>
              </w:rPr>
              <w:t xml:space="preserve">R1-2001304 </w:t>
            </w:r>
            <w:r>
              <w:rPr>
                <w:rFonts w:ascii="Arial" w:hAnsi="Arial" w:cs="Arial"/>
              </w:rPr>
              <w:t>Reply LS on NR V2X resource pool configuration and selection</w:t>
            </w:r>
          </w:p>
          <w:p w14:paraId="7869CB49" w14:textId="77777777" w:rsidR="00290038" w:rsidRDefault="00290038" w:rsidP="00290038">
            <w:pPr>
              <w:pStyle w:val="ListParagraph"/>
              <w:spacing w:afterLines="50" w:after="120"/>
              <w:ind w:left="0"/>
              <w:contextualSpacing/>
              <w:jc w:val="both"/>
              <w:textAlignment w:val="auto"/>
              <w:rPr>
                <w:rFonts w:ascii="Arial" w:hAnsi="Arial" w:cs="Arial"/>
                <w:b/>
                <w:bCs/>
                <w:lang w:val="en-US" w:eastAsia="zh-CN"/>
              </w:rPr>
            </w:pPr>
          </w:p>
          <w:p w14:paraId="1F2FF65A" w14:textId="60214BE7" w:rsidR="00290038" w:rsidRDefault="00290038" w:rsidP="00290038">
            <w:pPr>
              <w:pStyle w:val="ListParagraph"/>
              <w:spacing w:afterLines="50" w:after="120"/>
              <w:ind w:left="0"/>
              <w:contextualSpacing/>
              <w:jc w:val="both"/>
              <w:textAlignment w:val="auto"/>
              <w:rPr>
                <w:rFonts w:ascii="Arial" w:hAnsi="Arial" w:cs="Arial"/>
                <w:bCs/>
                <w:lang w:val="en-US" w:eastAsia="zh-CN"/>
              </w:rPr>
            </w:pPr>
            <w:r>
              <w:rPr>
                <w:rFonts w:ascii="Arial" w:hAnsi="Arial" w:cs="Arial"/>
                <w:b/>
                <w:bCs/>
                <w:lang w:val="en-US" w:eastAsia="zh-CN"/>
              </w:rPr>
              <w:t>Question 3</w:t>
            </w:r>
            <w:r>
              <w:rPr>
                <w:rFonts w:ascii="Arial" w:hAnsi="Arial" w:cs="Arial"/>
                <w:bCs/>
                <w:lang w:val="en-US" w:eastAsia="zh-CN"/>
              </w:rPr>
              <w:t xml:space="preserve">: </w:t>
            </w:r>
            <w:r>
              <w:rPr>
                <w:rFonts w:ascii="Arial" w:hAnsi="Arial"/>
                <w:i/>
                <w:lang w:val="en-US" w:eastAsia="zh-CN"/>
              </w:rPr>
              <w:t>Whether an NR V2X mode 2 UE can select multiple resource pools on single carrier from RAN1 perspective?</w:t>
            </w:r>
          </w:p>
          <w:p w14:paraId="39B03DC9" w14:textId="0F0515A2" w:rsidR="00464C4D" w:rsidRPr="00290038" w:rsidRDefault="00290038" w:rsidP="00262ADA">
            <w:pPr>
              <w:pStyle w:val="ListParagraph"/>
              <w:numPr>
                <w:ilvl w:val="2"/>
                <w:numId w:val="28"/>
              </w:numPr>
              <w:spacing w:before="120"/>
              <w:contextualSpacing/>
              <w:textAlignment w:val="auto"/>
              <w:rPr>
                <w:rFonts w:ascii="Arial" w:hAnsi="Arial" w:cs="Arial"/>
                <w:lang w:val="en-US" w:eastAsia="zh-CN"/>
              </w:rPr>
            </w:pPr>
            <w:r>
              <w:rPr>
                <w:rFonts w:ascii="Arial" w:hAnsi="Arial" w:cs="Arial"/>
                <w:b/>
                <w:lang w:val="en-US" w:eastAsia="zh-CN"/>
              </w:rPr>
              <w:t xml:space="preserve">Answer: </w:t>
            </w:r>
            <w:r>
              <w:rPr>
                <w:rFonts w:ascii="Arial" w:hAnsi="Arial" w:cs="Arial"/>
                <w:lang w:val="en-US" w:eastAsia="zh-CN"/>
              </w:rPr>
              <w:t>An operation of the sensing, resource (re-)selection, and related procedures occurs in a single resource pool</w:t>
            </w:r>
            <w:r>
              <w:rPr>
                <w:lang w:val="en-US"/>
              </w:rPr>
              <w:t xml:space="preserve"> </w:t>
            </w:r>
            <w:r>
              <w:rPr>
                <w:rFonts w:ascii="Arial" w:hAnsi="Arial" w:cs="Arial"/>
                <w:lang w:val="en-US" w:eastAsia="zh-CN"/>
              </w:rPr>
              <w:t xml:space="preserve">for transmission. A UE can be (pre-)configured with multiple resource pools in SL BWP on a carrier. The UE may perform the operations in multiple resource pools </w:t>
            </w:r>
            <w:proofErr w:type="gramStart"/>
            <w:r>
              <w:rPr>
                <w:rFonts w:ascii="Arial" w:hAnsi="Arial" w:cs="Arial"/>
                <w:lang w:val="en-US" w:eastAsia="zh-CN"/>
              </w:rPr>
              <w:t>simultaneously, but</w:t>
            </w:r>
            <w:proofErr w:type="gramEnd"/>
            <w:r>
              <w:rPr>
                <w:rFonts w:ascii="Arial" w:hAnsi="Arial" w:cs="Arial"/>
                <w:lang w:val="en-US" w:eastAsia="zh-CN"/>
              </w:rPr>
              <w:t xml:space="preserve"> can only transmit one PSCCH/PSSCH in one of them in a SL slot. On the other hand, a UE should be able to receive in multiple resource pools in SL BWP on a single carrier.</w:t>
            </w:r>
          </w:p>
        </w:tc>
      </w:tr>
    </w:tbl>
    <w:p w14:paraId="45115175" w14:textId="77777777" w:rsidR="00464C4D" w:rsidRPr="003913B4" w:rsidRDefault="00464C4D" w:rsidP="00464C4D">
      <w:pPr>
        <w:tabs>
          <w:tab w:val="left" w:pos="1701"/>
        </w:tabs>
        <w:ind w:left="1701"/>
        <w:rPr>
          <w:rFonts w:cs="Arial"/>
          <w:b/>
          <w:bCs/>
          <w:lang w:val="en-US"/>
        </w:rPr>
      </w:pPr>
    </w:p>
    <w:p w14:paraId="446ECFCB" w14:textId="68BFC56B" w:rsidR="00464C4D" w:rsidRPr="003913B4" w:rsidRDefault="00290038" w:rsidP="00464C4D">
      <w:pPr>
        <w:pStyle w:val="Observation"/>
        <w:rPr>
          <w:rFonts w:cs="Arial"/>
          <w:lang w:val="en-US"/>
        </w:rPr>
      </w:pPr>
      <w:bookmarkStart w:id="35" w:name="_Toc32417396"/>
      <w:bookmarkStart w:id="36" w:name="_Toc37336737"/>
      <w:r>
        <w:t xml:space="preserve">Multiple </w:t>
      </w:r>
      <w:r w:rsidR="00464C4D" w:rsidRPr="003913B4">
        <w:rPr>
          <w:lang w:val="en-US"/>
        </w:rPr>
        <w:t>resource pools can be configured in a single carrier for SL transmission.</w:t>
      </w:r>
      <w:bookmarkEnd w:id="35"/>
      <w:bookmarkEnd w:id="36"/>
      <w:r w:rsidR="00464C4D" w:rsidRPr="003913B4">
        <w:rPr>
          <w:lang w:val="en-US"/>
        </w:rPr>
        <w:t xml:space="preserve"> </w:t>
      </w:r>
    </w:p>
    <w:p w14:paraId="6A2673DD" w14:textId="77777777" w:rsidR="00464C4D" w:rsidRPr="003913B4" w:rsidRDefault="00464C4D" w:rsidP="00464C4D">
      <w:pPr>
        <w:rPr>
          <w:rFonts w:eastAsia="Arial"/>
        </w:rPr>
      </w:pPr>
      <w:r w:rsidRPr="003913B4">
        <w:rPr>
          <w:rFonts w:eastAsia="Arial"/>
        </w:rPr>
        <w:t>In another aspect, NR SL supports different HARQ configurations, and the transmitted TB may request ACK/NACK feedback, or NACK only feedback, or no feedback at all. Transmitting a HARQ feedback must use the PSFCH resource configured in the same resource pool as agreed in RAN1#96bis meeting. Therefore, selection of resource pool must consider if the resource pool can support demanded HARQ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92F13" w:rsidRPr="003913B4" w14:paraId="184E3AFA" w14:textId="77777777" w:rsidTr="00792F13">
        <w:tc>
          <w:tcPr>
            <w:tcW w:w="9629" w:type="dxa"/>
            <w:shd w:val="clear" w:color="auto" w:fill="auto"/>
          </w:tcPr>
          <w:p w14:paraId="6037CC4F" w14:textId="77777777" w:rsidR="00464C4D" w:rsidRPr="00792F13" w:rsidRDefault="00464C4D" w:rsidP="00262ADA">
            <w:pPr>
              <w:rPr>
                <w:b/>
              </w:rPr>
            </w:pPr>
            <w:r w:rsidRPr="00792F13">
              <w:rPr>
                <w:b/>
              </w:rPr>
              <w:t>RAN1#96bis (Xi’an, China)</w:t>
            </w:r>
          </w:p>
          <w:p w14:paraId="57A5E989" w14:textId="77777777" w:rsidR="00464C4D" w:rsidRPr="00792F13" w:rsidRDefault="00464C4D" w:rsidP="00792F13">
            <w:pPr>
              <w:ind w:left="1440" w:hanging="1440"/>
              <w:rPr>
                <w:lang w:val="en-US"/>
              </w:rPr>
            </w:pPr>
            <w:r w:rsidRPr="00792F13">
              <w:rPr>
                <w:highlight w:val="green"/>
                <w:lang w:val="en-US"/>
              </w:rPr>
              <w:t>Agreements</w:t>
            </w:r>
            <w:r w:rsidRPr="00792F13">
              <w:rPr>
                <w:lang w:val="en-US"/>
              </w:rPr>
              <w:t>:</w:t>
            </w:r>
          </w:p>
          <w:p w14:paraId="12FD09C2" w14:textId="77777777" w:rsidR="00464C4D" w:rsidRPr="00792F13" w:rsidRDefault="00464C4D" w:rsidP="00792F13">
            <w:pPr>
              <w:widowControl w:val="0"/>
              <w:numPr>
                <w:ilvl w:val="0"/>
                <w:numId w:val="20"/>
              </w:numPr>
              <w:overflowPunct/>
              <w:snapToGrid w:val="0"/>
              <w:spacing w:before="100" w:beforeAutospacing="1" w:after="60" w:line="264" w:lineRule="auto"/>
              <w:textAlignment w:val="auto"/>
              <w:rPr>
                <w:rFonts w:eastAsia="Batang" w:cs="Arial"/>
                <w:kern w:val="2"/>
                <w:sz w:val="22"/>
                <w:szCs w:val="22"/>
                <w:lang w:val="en-US" w:eastAsia="ko-KR"/>
              </w:rPr>
            </w:pPr>
            <w:r w:rsidRPr="00792F13">
              <w:rPr>
                <w:rFonts w:eastAsia="SimSun" w:cs="Arial"/>
                <w:kern w:val="2"/>
                <w:sz w:val="22"/>
                <w:szCs w:val="22"/>
                <w:lang w:val="en-US"/>
              </w:rPr>
              <w:t>It is supported, in a resource pool, that within the slots associated with the resource pool, PSFCH resources can be (pre)configured periodically with a period of N slot(s)</w:t>
            </w:r>
          </w:p>
          <w:p w14:paraId="106C1AEA" w14:textId="77777777" w:rsidR="00464C4D" w:rsidRPr="00792F13" w:rsidRDefault="00464C4D" w:rsidP="00792F13">
            <w:pPr>
              <w:widowControl w:val="0"/>
              <w:numPr>
                <w:ilvl w:val="1"/>
                <w:numId w:val="20"/>
              </w:numPr>
              <w:overflowPunct/>
              <w:snapToGrid w:val="0"/>
              <w:spacing w:before="100" w:beforeAutospacing="1" w:after="60" w:line="264" w:lineRule="auto"/>
              <w:textAlignment w:val="auto"/>
              <w:rPr>
                <w:rFonts w:eastAsia="Batang" w:cs="Arial"/>
                <w:kern w:val="2"/>
                <w:sz w:val="22"/>
                <w:szCs w:val="22"/>
                <w:lang w:val="en-US" w:eastAsia="ko-KR"/>
              </w:rPr>
            </w:pPr>
            <w:r w:rsidRPr="00792F13">
              <w:rPr>
                <w:rFonts w:eastAsia="SimSun" w:cs="Arial"/>
                <w:kern w:val="2"/>
                <w:sz w:val="22"/>
                <w:szCs w:val="22"/>
                <w:lang w:val="en-US"/>
              </w:rPr>
              <w:t>N is configurable, with the following values</w:t>
            </w:r>
          </w:p>
          <w:p w14:paraId="1E5148C5" w14:textId="77777777" w:rsidR="00464C4D" w:rsidRPr="00792F13" w:rsidRDefault="00464C4D" w:rsidP="00792F13">
            <w:pPr>
              <w:widowControl w:val="0"/>
              <w:numPr>
                <w:ilvl w:val="2"/>
                <w:numId w:val="20"/>
              </w:numPr>
              <w:overflowPunct/>
              <w:snapToGrid w:val="0"/>
              <w:spacing w:before="100" w:beforeAutospacing="1" w:after="60" w:line="264" w:lineRule="auto"/>
              <w:textAlignment w:val="auto"/>
              <w:rPr>
                <w:rFonts w:eastAsia="Batang" w:cs="Arial"/>
                <w:kern w:val="2"/>
                <w:sz w:val="22"/>
                <w:szCs w:val="22"/>
                <w:lang w:val="en-US" w:eastAsia="ko-KR"/>
              </w:rPr>
            </w:pPr>
            <w:r w:rsidRPr="00792F13">
              <w:rPr>
                <w:rFonts w:eastAsia="SimSun" w:cs="Arial"/>
                <w:kern w:val="2"/>
                <w:sz w:val="22"/>
                <w:szCs w:val="22"/>
                <w:lang w:val="en-US"/>
              </w:rPr>
              <w:t>1</w:t>
            </w:r>
          </w:p>
          <w:p w14:paraId="2F61652A" w14:textId="77777777" w:rsidR="00464C4D" w:rsidRPr="00792F13" w:rsidRDefault="00464C4D" w:rsidP="00792F13">
            <w:pPr>
              <w:widowControl w:val="0"/>
              <w:numPr>
                <w:ilvl w:val="2"/>
                <w:numId w:val="20"/>
              </w:numPr>
              <w:overflowPunct/>
              <w:snapToGrid w:val="0"/>
              <w:spacing w:before="100" w:beforeAutospacing="1" w:after="60" w:line="264" w:lineRule="auto"/>
              <w:textAlignment w:val="auto"/>
              <w:rPr>
                <w:rFonts w:eastAsia="Batang" w:cs="Arial"/>
                <w:kern w:val="2"/>
                <w:sz w:val="22"/>
                <w:szCs w:val="22"/>
                <w:lang w:val="en-US" w:eastAsia="ko-KR"/>
              </w:rPr>
            </w:pPr>
            <w:r w:rsidRPr="00792F13">
              <w:rPr>
                <w:rFonts w:eastAsia="SimSun" w:cs="Arial"/>
                <w:kern w:val="2"/>
                <w:sz w:val="22"/>
                <w:szCs w:val="22"/>
                <w:lang w:val="en-US"/>
              </w:rPr>
              <w:t>At least one more value &gt;1</w:t>
            </w:r>
          </w:p>
          <w:p w14:paraId="4672CD8E" w14:textId="77777777" w:rsidR="00464C4D" w:rsidRPr="00792F13" w:rsidRDefault="00464C4D" w:rsidP="00792F13">
            <w:pPr>
              <w:widowControl w:val="0"/>
              <w:numPr>
                <w:ilvl w:val="3"/>
                <w:numId w:val="20"/>
              </w:numPr>
              <w:overflowPunct/>
              <w:snapToGrid w:val="0"/>
              <w:spacing w:before="100" w:beforeAutospacing="1" w:after="60" w:line="264" w:lineRule="auto"/>
              <w:textAlignment w:val="auto"/>
              <w:rPr>
                <w:rFonts w:eastAsia="Batang" w:cs="Arial"/>
                <w:kern w:val="2"/>
                <w:sz w:val="22"/>
                <w:szCs w:val="22"/>
                <w:lang w:val="en-US" w:eastAsia="ko-KR"/>
              </w:rPr>
            </w:pPr>
            <w:r w:rsidRPr="00792F13">
              <w:rPr>
                <w:rFonts w:eastAsia="SimSun" w:cs="Arial"/>
                <w:kern w:val="2"/>
                <w:sz w:val="22"/>
                <w:szCs w:val="22"/>
                <w:lang w:val="en-US"/>
              </w:rPr>
              <w:t>FFS details</w:t>
            </w:r>
          </w:p>
          <w:p w14:paraId="3D449D7F" w14:textId="77777777" w:rsidR="00464C4D" w:rsidRPr="00792F13" w:rsidRDefault="00464C4D" w:rsidP="00792F13">
            <w:pPr>
              <w:widowControl w:val="0"/>
              <w:numPr>
                <w:ilvl w:val="1"/>
                <w:numId w:val="20"/>
              </w:numPr>
              <w:overflowPunct/>
              <w:snapToGrid w:val="0"/>
              <w:spacing w:before="100" w:beforeAutospacing="1" w:after="60" w:line="264" w:lineRule="auto"/>
              <w:textAlignment w:val="auto"/>
              <w:rPr>
                <w:rFonts w:eastAsia="Batang" w:cs="Arial"/>
                <w:kern w:val="2"/>
                <w:sz w:val="22"/>
                <w:szCs w:val="22"/>
                <w:lang w:val="en-US" w:eastAsia="ko-KR"/>
              </w:rPr>
            </w:pPr>
            <w:r w:rsidRPr="00792F13">
              <w:rPr>
                <w:rFonts w:eastAsia="SimSun" w:cs="Arial"/>
                <w:kern w:val="2"/>
                <w:sz w:val="22"/>
                <w:szCs w:val="22"/>
                <w:lang w:val="en-US"/>
              </w:rPr>
              <w:t>The configuration should also include the possibility of no resource for PSFCH. In this case, HARQ feedback for all transmissions in the resource pool is disabled</w:t>
            </w:r>
          </w:p>
          <w:p w14:paraId="0C5AF3F8" w14:textId="77777777" w:rsidR="00464C4D" w:rsidRPr="00792F13" w:rsidRDefault="00464C4D" w:rsidP="00792F13">
            <w:pPr>
              <w:widowControl w:val="0"/>
              <w:numPr>
                <w:ilvl w:val="0"/>
                <w:numId w:val="20"/>
              </w:numPr>
              <w:overflowPunct/>
              <w:snapToGrid w:val="0"/>
              <w:spacing w:before="100" w:beforeAutospacing="1" w:after="60" w:line="264" w:lineRule="auto"/>
              <w:textAlignment w:val="auto"/>
              <w:rPr>
                <w:rFonts w:eastAsia="Batang" w:cs="Arial"/>
                <w:kern w:val="2"/>
                <w:sz w:val="22"/>
                <w:szCs w:val="22"/>
                <w:lang w:val="en-US" w:eastAsia="ko-KR"/>
              </w:rPr>
            </w:pPr>
            <w:r w:rsidRPr="00792F13">
              <w:rPr>
                <w:rFonts w:eastAsia="SimSun" w:cs="Arial"/>
                <w:kern w:val="2"/>
                <w:sz w:val="22"/>
                <w:szCs w:val="22"/>
                <w:highlight w:val="yellow"/>
                <w:lang w:val="en-US"/>
              </w:rPr>
              <w:t>HARQ feedback for transmissions in a resource pool can only be sent on PSFCH in the same resource pool</w:t>
            </w:r>
          </w:p>
        </w:tc>
      </w:tr>
    </w:tbl>
    <w:p w14:paraId="0C39400C" w14:textId="77777777" w:rsidR="00464C4D" w:rsidRPr="003913B4" w:rsidRDefault="00464C4D" w:rsidP="00464C4D">
      <w:pPr>
        <w:rPr>
          <w:rFonts w:eastAsia="Arial" w:cs="Arial"/>
        </w:rPr>
      </w:pPr>
    </w:p>
    <w:p w14:paraId="0B5ABAD2" w14:textId="77777777" w:rsidR="00464C4D" w:rsidRPr="003913B4" w:rsidRDefault="00464C4D" w:rsidP="00464C4D">
      <w:pPr>
        <w:pStyle w:val="Observation"/>
        <w:rPr>
          <w:rFonts w:eastAsia="Arial"/>
        </w:rPr>
      </w:pPr>
      <w:bookmarkStart w:id="37" w:name="_Toc32417397"/>
      <w:bookmarkStart w:id="38" w:name="_Toc37336738"/>
      <w:r w:rsidRPr="003913B4">
        <w:rPr>
          <w:rFonts w:eastAsia="Arial"/>
        </w:rPr>
        <w:t>To enable HARQ feedback transmission, the selected resource pool must be configured with PSFCH resource.</w:t>
      </w:r>
      <w:bookmarkEnd w:id="37"/>
      <w:bookmarkEnd w:id="38"/>
      <w:r w:rsidRPr="003913B4">
        <w:rPr>
          <w:rFonts w:eastAsia="Arial"/>
        </w:rPr>
        <w:t xml:space="preserve"> </w:t>
      </w:r>
    </w:p>
    <w:p w14:paraId="32BDAF14" w14:textId="77777777" w:rsidR="00464C4D" w:rsidRPr="003913B4" w:rsidRDefault="00464C4D" w:rsidP="00464C4D"/>
    <w:p w14:paraId="31F27339" w14:textId="77777777" w:rsidR="00464C4D" w:rsidRPr="003913B4" w:rsidRDefault="00464C4D" w:rsidP="00464C4D">
      <w:r w:rsidRPr="003913B4">
        <w:t xml:space="preserve">In Mode 1, when </w:t>
      </w:r>
      <w:proofErr w:type="spellStart"/>
      <w:r w:rsidRPr="003913B4">
        <w:t>gNB</w:t>
      </w:r>
      <w:proofErr w:type="spellEnd"/>
      <w:r w:rsidRPr="003913B4">
        <w:t xml:space="preserve"> assigns SL grant to a UE, the resource pool selection is implicitly considered and whether the given SL grant is expecting a HARQ feedback is indicated in the DCI as proposed in our companion paper [</w:t>
      </w:r>
      <w:r>
        <w:t>4</w:t>
      </w:r>
      <w:r w:rsidRPr="003913B4">
        <w:t xml:space="preserve">]. </w:t>
      </w:r>
    </w:p>
    <w:p w14:paraId="3D3B2D32" w14:textId="77777777" w:rsidR="00464C4D" w:rsidRPr="003913B4" w:rsidRDefault="00464C4D" w:rsidP="00464C4D">
      <w:r w:rsidRPr="003913B4">
        <w:t>In Mode 2, the UE must autonomously select resources for transmission, which may be organized in multiple transmit pools. As stated above, a transmission pool may or may not be configured with feedback PHY resources (i.e., PSFCH resources). Thus, the UE must first select a pool. The s</w:t>
      </w:r>
      <w:r w:rsidRPr="003913B4">
        <w:rPr>
          <w:rFonts w:cs="Arial"/>
        </w:rPr>
        <w:t xml:space="preserve">election of the pool may be restricted, at least, by the HARQ mode required for transmission. Once the pool is selected, the resource allocation procedure determines the resources to be used for transmission. </w:t>
      </w:r>
      <w:r w:rsidRPr="003913B4">
        <w:t xml:space="preserve">In this way, by appropriately </w:t>
      </w:r>
      <w:r w:rsidRPr="003913B4">
        <w:lastRenderedPageBreak/>
        <w:t>selecting the pool and resources from within that pool, the resulting grant is suitable for requesting SL HARQ feedback, if so required. Example restrictions could be:</w:t>
      </w:r>
    </w:p>
    <w:p w14:paraId="2241A8B0" w14:textId="77777777" w:rsidR="00464C4D" w:rsidRPr="003913B4" w:rsidRDefault="00464C4D" w:rsidP="00464C4D">
      <w:pPr>
        <w:numPr>
          <w:ilvl w:val="0"/>
          <w:numId w:val="21"/>
        </w:numPr>
        <w:overflowPunct/>
        <w:autoSpaceDE/>
        <w:autoSpaceDN/>
        <w:adjustRightInd/>
        <w:spacing w:after="180" w:line="259" w:lineRule="auto"/>
        <w:jc w:val="left"/>
        <w:textAlignment w:val="auto"/>
        <w:rPr>
          <w:rFonts w:eastAsia="Malgun Gothic" w:cs="Arial"/>
          <w:szCs w:val="22"/>
          <w:lang w:val="en-US" w:eastAsia="ja-JP"/>
        </w:rPr>
      </w:pPr>
      <w:r w:rsidRPr="003913B4">
        <w:rPr>
          <w:rFonts w:eastAsia="Malgun Gothic" w:cs="Arial"/>
          <w:szCs w:val="22"/>
          <w:lang w:val="en-US" w:eastAsia="ja-JP"/>
        </w:rPr>
        <w:t xml:space="preserve">For SL transmissions triggered by data that requires HARQ feedback, a resource pool with PSFCH resource is selected. </w:t>
      </w:r>
    </w:p>
    <w:p w14:paraId="4BF13364" w14:textId="77777777" w:rsidR="00464C4D" w:rsidRPr="003913B4" w:rsidRDefault="00464C4D" w:rsidP="00464C4D">
      <w:pPr>
        <w:numPr>
          <w:ilvl w:val="0"/>
          <w:numId w:val="21"/>
        </w:numPr>
        <w:overflowPunct/>
        <w:autoSpaceDE/>
        <w:autoSpaceDN/>
        <w:adjustRightInd/>
        <w:spacing w:after="180" w:line="259" w:lineRule="auto"/>
        <w:jc w:val="left"/>
        <w:textAlignment w:val="auto"/>
        <w:rPr>
          <w:rFonts w:eastAsia="Malgun Gothic" w:cs="Arial"/>
          <w:szCs w:val="22"/>
          <w:lang w:val="en-US" w:eastAsia="ja-JP"/>
        </w:rPr>
      </w:pPr>
      <w:r w:rsidRPr="003913B4">
        <w:rPr>
          <w:rFonts w:eastAsia="Malgun Gothic" w:cs="Arial"/>
          <w:szCs w:val="22"/>
          <w:lang w:val="en-US" w:eastAsia="ja-JP"/>
        </w:rPr>
        <w:t>For SL transmissions triggered by data that does not require HARQ feedback, any resource pool can be selected.</w:t>
      </w:r>
    </w:p>
    <w:p w14:paraId="7F4D59CB" w14:textId="77777777" w:rsidR="00464C4D" w:rsidRPr="003913B4" w:rsidRDefault="00464C4D" w:rsidP="00464C4D">
      <w:pPr>
        <w:rPr>
          <w:rFonts w:cs="Arial"/>
        </w:rPr>
      </w:pPr>
    </w:p>
    <w:p w14:paraId="557AB21D" w14:textId="77777777" w:rsidR="00464C4D" w:rsidRPr="003913B4" w:rsidRDefault="00464C4D" w:rsidP="00464C4D">
      <w:pPr>
        <w:pStyle w:val="Observation"/>
      </w:pPr>
      <w:bookmarkStart w:id="39" w:name="_Toc32417398"/>
      <w:bookmarkStart w:id="40" w:name="_Toc37336739"/>
      <w:r w:rsidRPr="003913B4">
        <w:rPr>
          <w:rFonts w:eastAsia="Arial"/>
        </w:rPr>
        <w:t>To obtain a Mode-2 grant, the UE first selects a pool and then applies the resource allocation procedure to the selected pool.</w:t>
      </w:r>
      <w:bookmarkEnd w:id="39"/>
      <w:bookmarkEnd w:id="40"/>
    </w:p>
    <w:p w14:paraId="5F0FD5A1" w14:textId="3FA24CD9" w:rsidR="00464C4D" w:rsidRPr="00DC4CCE" w:rsidRDefault="00464C4D" w:rsidP="00464C4D">
      <w:pPr>
        <w:pStyle w:val="Proposal"/>
        <w:jc w:val="left"/>
      </w:pPr>
      <w:bookmarkStart w:id="41" w:name="_Toc32417388"/>
      <w:bookmarkStart w:id="42" w:name="_Toc37338844"/>
      <w:r w:rsidRPr="003913B4">
        <w:rPr>
          <w:rFonts w:eastAsia="Arial"/>
        </w:rPr>
        <w:t xml:space="preserve">RAN2 </w:t>
      </w:r>
      <w:r>
        <w:rPr>
          <w:rFonts w:eastAsia="Arial"/>
        </w:rPr>
        <w:t>introduces</w:t>
      </w:r>
      <w:r w:rsidRPr="003913B4">
        <w:rPr>
          <w:rFonts w:eastAsia="Arial"/>
        </w:rPr>
        <w:t xml:space="preserve"> Mode 2 pool selection restriction, at least, by the HARQ mode required for transmission. </w:t>
      </w:r>
      <w:r>
        <w:rPr>
          <w:rFonts w:eastAsia="Arial"/>
        </w:rPr>
        <w:br/>
      </w:r>
      <w:r>
        <w:rPr>
          <w:rFonts w:eastAsia="Arial"/>
        </w:rPr>
        <w:br/>
        <w:t>a.</w:t>
      </w:r>
      <w:r>
        <w:rPr>
          <w:rFonts w:eastAsia="Arial"/>
        </w:rPr>
        <w:tab/>
      </w:r>
      <w:r w:rsidRPr="00DC4CCE">
        <w:t xml:space="preserve">For SL transmissions triggered by data that requires HARQ feedback, a resource pool with PSFCH resource is selected. </w:t>
      </w:r>
      <w:r>
        <w:br/>
        <w:t>b.</w:t>
      </w:r>
      <w:r>
        <w:tab/>
      </w:r>
      <w:r w:rsidRPr="00DC4CCE">
        <w:t>For SL transmissions triggered by data that does not require HARQ feedback, any resource pool can be selected.</w:t>
      </w:r>
      <w:bookmarkEnd w:id="41"/>
      <w:bookmarkEnd w:id="42"/>
    </w:p>
    <w:p w14:paraId="7D836C2F" w14:textId="77777777" w:rsidR="00464C4D" w:rsidRDefault="00464C4D" w:rsidP="00464C4D">
      <w:pPr>
        <w:pStyle w:val="Heading2"/>
      </w:pPr>
      <w:r>
        <w:t>Resource</w:t>
      </w:r>
      <w:r w:rsidRPr="00DD15E3">
        <w:t xml:space="preserve"> selection for HARQ retransmissions</w:t>
      </w:r>
    </w:p>
    <w:p w14:paraId="35DA3A17" w14:textId="77777777" w:rsidR="00464C4D" w:rsidRDefault="00464C4D" w:rsidP="00464C4D">
      <w:pPr>
        <w:rPr>
          <w:lang w:val="en-US"/>
        </w:rPr>
      </w:pPr>
      <w:bookmarkStart w:id="43" w:name="_Hlk16259064"/>
      <w:r>
        <w:rPr>
          <w:lang w:val="en-US"/>
        </w:rPr>
        <w:t xml:space="preserve">In NR SL mode 2, after selecting resources for the initial transmission of a MAC PDU, UE will then select resources for required HARQ retransmissions as highlighted in </w:t>
      </w:r>
      <w:r w:rsidRPr="009C18B8">
        <w:rPr>
          <w:highlight w:val="yellow"/>
          <w:lang w:val="en-US"/>
        </w:rPr>
        <w:t>yellow</w:t>
      </w:r>
      <w:r>
        <w:rPr>
          <w:lang w:val="en-US"/>
        </w:rPr>
        <w:t xml:space="preserve">. However, it’s not clear what will happen if the available resources are not enough for the required number of HARQ retransmissions. For example, N times HARQ retransmission is selected for one MAC PDU, however the available resources can only support N-1 times HARQ retransmission. In our view, the simplest way out is to not do any HARQ retransmission. Another alternative is to only perform those number of HARQ retransmissions that can be supported and forget about those left.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64C4D" w:rsidRPr="0019410C" w14:paraId="7947435B" w14:textId="77777777" w:rsidTr="00262ADA">
        <w:tc>
          <w:tcPr>
            <w:tcW w:w="9855" w:type="dxa"/>
            <w:shd w:val="clear" w:color="auto" w:fill="auto"/>
          </w:tcPr>
          <w:p w14:paraId="0BFB85EB" w14:textId="024025B0" w:rsidR="00A277E8" w:rsidRPr="00A277E8" w:rsidRDefault="00A277E8" w:rsidP="00A277E8">
            <w:pPr>
              <w:rPr>
                <w:b/>
                <w:bCs/>
                <w:noProof/>
              </w:rPr>
            </w:pPr>
            <w:r w:rsidRPr="00A277E8">
              <w:rPr>
                <w:rFonts w:cs="Arial"/>
                <w:b/>
                <w:bCs/>
              </w:rPr>
              <w:t>R2-2001969:</w:t>
            </w:r>
            <w:r w:rsidRPr="00A277E8">
              <w:rPr>
                <w:b/>
                <w:bCs/>
                <w:noProof/>
              </w:rPr>
              <w:t xml:space="preserve"> </w:t>
            </w:r>
          </w:p>
          <w:p w14:paraId="6B825693" w14:textId="5B1A4762" w:rsidR="00A277E8" w:rsidRDefault="00A277E8" w:rsidP="00A277E8">
            <w:pPr>
              <w:rPr>
                <w:noProof/>
              </w:rPr>
            </w:pPr>
            <w:r>
              <w:rPr>
                <w:noProof/>
              </w:rPr>
              <w:t>5.X.1.1:</w:t>
            </w:r>
          </w:p>
          <w:p w14:paraId="08AE1267" w14:textId="4B4D31F5" w:rsidR="00A277E8" w:rsidRDefault="00A277E8" w:rsidP="00A277E8">
            <w:pPr>
              <w:rPr>
                <w:rFonts w:ascii="Times New Roman" w:hAnsi="Times New Roman"/>
              </w:rPr>
            </w:pPr>
            <w:r>
              <w:rPr>
                <w:noProof/>
              </w:rPr>
              <w:t xml:space="preserve">If </w:t>
            </w:r>
            <w:r>
              <w:t>the MAC entity has been configured by RRC to transmit using pool(s) of resources in a carrier as indicated in TS 38.331 [5] or TS 36.331 [</w:t>
            </w:r>
            <w:proofErr w:type="spellStart"/>
            <w:r>
              <w:t>xy</w:t>
            </w:r>
            <w:proofErr w:type="spellEnd"/>
            <w:r>
              <w:t>] based on sensing or random selection, the MAC entity shall for each Sidelink process:</w:t>
            </w:r>
          </w:p>
          <w:p w14:paraId="1904B97C" w14:textId="77777777" w:rsidR="00A277E8" w:rsidRDefault="00A277E8" w:rsidP="00A277E8">
            <w:pPr>
              <w:pStyle w:val="NO"/>
            </w:pPr>
            <w:r>
              <w:rPr>
                <w:highlight w:val="green"/>
              </w:rPr>
              <w:t>NOTE:</w:t>
            </w:r>
            <w:r>
              <w:rPr>
                <w:highlight w:val="green"/>
              </w:rPr>
              <w:tab/>
              <w:t xml:space="preserve">If the MAC entity has been configured by RRC to transmit using neither SL-RNTI nor SLCS-RNTI but is configured by RRC to transmit using a pool of resources in a carrier as indicated in TS 38.331 [5], the MAC entity can create a configured </w:t>
            </w:r>
            <w:proofErr w:type="spellStart"/>
            <w:r>
              <w:rPr>
                <w:highlight w:val="green"/>
              </w:rPr>
              <w:t>sidelink</w:t>
            </w:r>
            <w:proofErr w:type="spellEnd"/>
            <w:r>
              <w:rPr>
                <w:highlight w:val="green"/>
              </w:rPr>
              <w:t xml:space="preserve"> grant on the pool of resources only after releasing other configured </w:t>
            </w:r>
            <w:proofErr w:type="spellStart"/>
            <w:r>
              <w:rPr>
                <w:highlight w:val="green"/>
              </w:rPr>
              <w:t>sidelink</w:t>
            </w:r>
            <w:proofErr w:type="spellEnd"/>
            <w:r>
              <w:rPr>
                <w:highlight w:val="green"/>
              </w:rPr>
              <w:t xml:space="preserve"> grant(s), if any.</w:t>
            </w:r>
          </w:p>
          <w:p w14:paraId="654C8922" w14:textId="77777777" w:rsidR="00A277E8" w:rsidRDefault="00A277E8" w:rsidP="00A277E8">
            <w:pPr>
              <w:pStyle w:val="B1"/>
            </w:pPr>
            <w:r>
              <w:t>1&gt;</w:t>
            </w:r>
            <w:r>
              <w:tab/>
              <w:t xml:space="preserve">if the MAC entity has selected to create a configured </w:t>
            </w:r>
            <w:proofErr w:type="spellStart"/>
            <w:r>
              <w:t>sidelink</w:t>
            </w:r>
            <w:proofErr w:type="spellEnd"/>
            <w:r>
              <w:t xml:space="preserve"> grant corresponding to transmissions of multiple MAC PDUs, and SL data is available in a logical channel:</w:t>
            </w:r>
          </w:p>
          <w:p w14:paraId="4435DB4E" w14:textId="77777777" w:rsidR="00A277E8" w:rsidRDefault="00A277E8" w:rsidP="00A277E8">
            <w:pPr>
              <w:pStyle w:val="B2"/>
            </w:pPr>
            <w:r>
              <w:rPr>
                <w:lang w:eastAsia="ko-KR"/>
              </w:rPr>
              <w:t xml:space="preserve">2&gt; perform the </w:t>
            </w:r>
            <w:r>
              <w:t>TX resource (re-)selection check as specified in clause 5.x.1.2;</w:t>
            </w:r>
          </w:p>
          <w:p w14:paraId="612B2623" w14:textId="77777777" w:rsidR="00A277E8" w:rsidRDefault="00A277E8" w:rsidP="00A277E8">
            <w:pPr>
              <w:pStyle w:val="NO"/>
            </w:pPr>
            <w:r>
              <w:t>NOTE:</w:t>
            </w:r>
            <w:r>
              <w:tab/>
              <w:t xml:space="preserve">The MAC entity continuously performs the TX resource (re-)selection check until the corresponding pool of resources is released by RRC or the MAC entity cancels selecting to create a configured </w:t>
            </w:r>
            <w:proofErr w:type="spellStart"/>
            <w:r>
              <w:t>sidelink</w:t>
            </w:r>
            <w:proofErr w:type="spellEnd"/>
            <w:r>
              <w:t xml:space="preserve"> grant corresponding to transmissions of multiple MAC PDUs.</w:t>
            </w:r>
          </w:p>
          <w:p w14:paraId="4F62EEA5" w14:textId="77777777" w:rsidR="00A277E8" w:rsidRDefault="00A277E8" w:rsidP="00A277E8">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216A194B" w14:textId="77777777" w:rsidR="00A277E8" w:rsidRDefault="00A277E8" w:rsidP="00A277E8">
            <w:pPr>
              <w:pStyle w:val="B3"/>
            </w:pPr>
            <w:r w:rsidRPr="00A277E8">
              <w:rPr>
                <w:highlight w:val="cyan"/>
              </w:rPr>
              <w:t>3&gt;</w:t>
            </w:r>
            <w:r w:rsidRPr="00A277E8">
              <w:rPr>
                <w:highlight w:val="cyan"/>
              </w:rPr>
              <w:tab/>
              <w:t xml:space="preserve">select one of the allowed values configured by RRC in </w:t>
            </w:r>
            <w:proofErr w:type="spellStart"/>
            <w:r w:rsidRPr="00A277E8">
              <w:rPr>
                <w:i/>
                <w:highlight w:val="cyan"/>
              </w:rPr>
              <w:t>sl-ResourceReservePeriodList</w:t>
            </w:r>
            <w:proofErr w:type="spellEnd"/>
            <w:r w:rsidRPr="00A277E8">
              <w:rPr>
                <w:i/>
                <w:highlight w:val="cyan"/>
              </w:rPr>
              <w:t xml:space="preserve"> </w:t>
            </w:r>
            <w:r w:rsidRPr="00A277E8">
              <w:rPr>
                <w:highlight w:val="cyan"/>
              </w:rPr>
              <w:t>and set the resource reservation interval with the selected value;</w:t>
            </w:r>
          </w:p>
          <w:p w14:paraId="7E59148E" w14:textId="77777777" w:rsidR="00A277E8" w:rsidRDefault="00A277E8" w:rsidP="00A277E8">
            <w:pPr>
              <w:pStyle w:val="B3"/>
            </w:pPr>
            <w:r>
              <w:t>3&gt;</w:t>
            </w:r>
            <w:r>
              <w:tab/>
              <w:t>randomly select, with equal probability, an integer value in the interval [5, 15] for the resource reservation interval higher than or equal to 100ms and set SL_RESOURCE_RESELECTION_COUNTER to the selected value;</w:t>
            </w:r>
          </w:p>
          <w:p w14:paraId="4AE3E85C" w14:textId="353A384B" w:rsidR="00A277E8" w:rsidRDefault="00A277E8" w:rsidP="00A277E8">
            <w:pPr>
              <w:pStyle w:val="B3"/>
            </w:pPr>
            <w:r>
              <w:t>3&gt;….</w:t>
            </w:r>
          </w:p>
          <w:p w14:paraId="2455FCF2" w14:textId="77777777" w:rsidR="00A277E8" w:rsidRDefault="00A277E8" w:rsidP="00A277E8">
            <w:pPr>
              <w:pStyle w:val="B3"/>
            </w:pPr>
            <w:r>
              <w:t>3&gt;</w:t>
            </w:r>
            <w:r>
              <w:tab/>
            </w:r>
            <w:r w:rsidRPr="00A277E8">
              <w:rPr>
                <w:highlight w:val="cyan"/>
              </w:rPr>
              <w:t xml:space="preserve">use the randomly selected resource to select a set of periodic resources spaced by the </w:t>
            </w:r>
            <w:r w:rsidRPr="00A277E8">
              <w:rPr>
                <w:highlight w:val="cyan"/>
              </w:rPr>
              <w:lastRenderedPageBreak/>
              <w:t>resource reservation interval for transmissions of PSCCH and PSSCH corresponding to the number of transmission opportunities of MAC PDUs determined in TS 38.214 [7];</w:t>
            </w:r>
          </w:p>
          <w:p w14:paraId="11D59C7E" w14:textId="77777777" w:rsidR="00A277E8" w:rsidRPr="00A277E8" w:rsidRDefault="00A277E8" w:rsidP="00A277E8">
            <w:pPr>
              <w:pStyle w:val="B3"/>
              <w:rPr>
                <w:highlight w:val="yellow"/>
              </w:rPr>
            </w:pPr>
            <w:r w:rsidRPr="00A277E8">
              <w:rPr>
                <w:highlight w:val="yellow"/>
              </w:rPr>
              <w:t>3&gt;</w:t>
            </w:r>
            <w:r w:rsidRPr="00A277E8">
              <w:rPr>
                <w:highlight w:val="yellow"/>
              </w:rPr>
              <w:tab/>
              <w:t>if one or more HARQ retransmissions are selected:</w:t>
            </w:r>
          </w:p>
          <w:p w14:paraId="4AE159AD" w14:textId="77777777" w:rsidR="00A277E8" w:rsidRDefault="00A277E8" w:rsidP="00A277E8">
            <w:pPr>
              <w:pStyle w:val="B4"/>
              <w:overflowPunct/>
              <w:autoSpaceDE/>
              <w:adjustRightInd/>
            </w:pPr>
            <w:r w:rsidRPr="00A277E8">
              <w:rPr>
                <w:highlight w:val="yellow"/>
              </w:rPr>
              <w:t>4&gt;</w:t>
            </w:r>
            <w:r w:rsidRPr="00A277E8">
              <w:rPr>
                <w:highlight w:val="yellow"/>
              </w:rPr>
              <w:tab/>
              <w:t>if there are available resources left in the resources indicated by the physical layer according to clause 8.1.4 of TS 38.214 [7] for more transmission opportunities:</w:t>
            </w:r>
          </w:p>
          <w:p w14:paraId="1C4D963E" w14:textId="2FA1C5A4" w:rsidR="00A277E8" w:rsidRDefault="00A277E8" w:rsidP="00A277E8">
            <w:pPr>
              <w:pStyle w:val="B5"/>
              <w:overflowPunct/>
              <w:autoSpaceDE/>
              <w:adjustRightInd/>
            </w:pPr>
            <w:r>
              <w:t>….</w:t>
            </w:r>
          </w:p>
          <w:p w14:paraId="678990C1" w14:textId="77777777" w:rsidR="00A277E8" w:rsidRDefault="00A277E8" w:rsidP="00A277E8">
            <w:pPr>
              <w:pStyle w:val="B3"/>
              <w:rPr>
                <w:lang w:eastAsia="ja-JP"/>
              </w:rPr>
            </w:pPr>
            <w:r>
              <w:t>3&gt;</w:t>
            </w:r>
            <w:r>
              <w:tab/>
              <w:t>else:</w:t>
            </w:r>
          </w:p>
          <w:p w14:paraId="238319DA" w14:textId="77777777" w:rsidR="00A277E8" w:rsidRDefault="00A277E8" w:rsidP="00A277E8">
            <w:pPr>
              <w:pStyle w:val="B4"/>
              <w:overflowPunct/>
              <w:autoSpaceDE/>
              <w:adjustRightInd/>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77837C96" w14:textId="77777777" w:rsidR="00A277E8" w:rsidRDefault="00A277E8" w:rsidP="00A277E8">
            <w:pPr>
              <w:pStyle w:val="B3"/>
              <w:rPr>
                <w:lang w:eastAsia="ja-JP"/>
              </w:rPr>
            </w:pPr>
            <w:r>
              <w:t>3&gt;</w:t>
            </w:r>
            <w:r>
              <w:tab/>
              <w:t xml:space="preserve">use the selected </w:t>
            </w:r>
            <w:proofErr w:type="spellStart"/>
            <w:r>
              <w:t>sidelink</w:t>
            </w:r>
            <w:proofErr w:type="spellEnd"/>
            <w:r>
              <w:t xml:space="preserve"> grant to determine </w:t>
            </w:r>
            <w:r>
              <w:rPr>
                <w:noProof/>
                <w:lang w:eastAsia="ko-KR"/>
              </w:rPr>
              <w:t xml:space="preserve">the set of PSCCH durations and the set of PSSCH durations according to </w:t>
            </w:r>
            <w:r>
              <w:t>TS 38.214 [7];</w:t>
            </w:r>
          </w:p>
          <w:p w14:paraId="196CAD76" w14:textId="1A31727D" w:rsidR="00464C4D" w:rsidRPr="005C42A4" w:rsidRDefault="00A277E8" w:rsidP="00A277E8">
            <w:pPr>
              <w:pStyle w:val="B3"/>
            </w:pPr>
            <w:r>
              <w:t>3&gt;</w:t>
            </w:r>
            <w:r>
              <w:tab/>
              <w:t xml:space="preserve">consider the selected </w:t>
            </w:r>
            <w:proofErr w:type="spellStart"/>
            <w:r>
              <w:t>sidelink</w:t>
            </w:r>
            <w:proofErr w:type="spellEnd"/>
            <w:r>
              <w:t xml:space="preserve"> grant to be a configured </w:t>
            </w:r>
            <w:proofErr w:type="spellStart"/>
            <w:r>
              <w:t>sidelink</w:t>
            </w:r>
            <w:proofErr w:type="spellEnd"/>
            <w:r>
              <w:t xml:space="preserve"> grant.</w:t>
            </w:r>
          </w:p>
        </w:tc>
      </w:tr>
    </w:tbl>
    <w:p w14:paraId="3DF002CE" w14:textId="77777777" w:rsidR="00464C4D" w:rsidRPr="005C42A4" w:rsidRDefault="00464C4D" w:rsidP="00464C4D">
      <w:pPr>
        <w:rPr>
          <w:lang w:val="en-US"/>
        </w:rPr>
      </w:pPr>
    </w:p>
    <w:p w14:paraId="3BA85F58" w14:textId="77777777" w:rsidR="00464C4D" w:rsidRDefault="00464C4D" w:rsidP="00464C4D">
      <w:pPr>
        <w:pStyle w:val="Observation"/>
        <w:rPr>
          <w:lang w:val="en-US"/>
        </w:rPr>
      </w:pPr>
      <w:bookmarkStart w:id="44" w:name="_Toc32332841"/>
      <w:bookmarkStart w:id="45" w:name="_Toc32408723"/>
      <w:bookmarkStart w:id="46" w:name="_Toc32417399"/>
      <w:bookmarkStart w:id="47" w:name="_Toc37336740"/>
      <w:r>
        <w:rPr>
          <w:lang w:val="en-US"/>
        </w:rPr>
        <w:t>UE behavior in case of not enough resources for required HARQ retransmissions is unclear.</w:t>
      </w:r>
      <w:bookmarkEnd w:id="44"/>
      <w:bookmarkEnd w:id="45"/>
      <w:bookmarkEnd w:id="46"/>
      <w:bookmarkEnd w:id="47"/>
    </w:p>
    <w:p w14:paraId="455E89E3" w14:textId="5C855AE0" w:rsidR="00464C4D" w:rsidRDefault="00464C4D" w:rsidP="00464C4D">
      <w:pPr>
        <w:pStyle w:val="Proposal"/>
        <w:rPr>
          <w:lang w:val="en-US"/>
        </w:rPr>
      </w:pPr>
      <w:bookmarkStart w:id="48" w:name="_Toc32332843"/>
      <w:bookmarkStart w:id="49" w:name="_Toc32408731"/>
      <w:bookmarkStart w:id="50" w:name="_Toc32417389"/>
      <w:bookmarkStart w:id="51" w:name="_Toc37338845"/>
      <w:r>
        <w:rPr>
          <w:lang w:val="en-US"/>
        </w:rPr>
        <w:t>RAN2 specifies the UE behavior in case of not enough resources for the required number of HARQ retransmissions considering the following alternatives:</w:t>
      </w:r>
      <w:bookmarkEnd w:id="48"/>
      <w:bookmarkEnd w:id="49"/>
      <w:bookmarkEnd w:id="50"/>
      <w:bookmarkEnd w:id="51"/>
    </w:p>
    <w:p w14:paraId="56DC97EA" w14:textId="77777777" w:rsidR="00464C4D" w:rsidRDefault="00464C4D" w:rsidP="00464C4D">
      <w:pPr>
        <w:pStyle w:val="Proposal"/>
        <w:numPr>
          <w:ilvl w:val="1"/>
          <w:numId w:val="3"/>
        </w:numPr>
        <w:ind w:left="2127" w:hanging="426"/>
        <w:rPr>
          <w:lang w:val="en-US"/>
        </w:rPr>
      </w:pPr>
      <w:bookmarkStart w:id="52" w:name="_Toc32332844"/>
      <w:bookmarkStart w:id="53" w:name="_Toc32408732"/>
      <w:bookmarkStart w:id="54" w:name="_Toc32417390"/>
      <w:bookmarkStart w:id="55" w:name="_Toc37338846"/>
      <w:r>
        <w:rPr>
          <w:lang w:val="en-US"/>
        </w:rPr>
        <w:t>Do not select resources for any HARQ retransmission</w:t>
      </w:r>
      <w:bookmarkEnd w:id="52"/>
      <w:bookmarkEnd w:id="53"/>
      <w:bookmarkEnd w:id="54"/>
      <w:bookmarkEnd w:id="55"/>
    </w:p>
    <w:p w14:paraId="67BCCCAA" w14:textId="77777777" w:rsidR="00464C4D" w:rsidRDefault="00464C4D" w:rsidP="00464C4D">
      <w:pPr>
        <w:pStyle w:val="Proposal"/>
        <w:numPr>
          <w:ilvl w:val="1"/>
          <w:numId w:val="3"/>
        </w:numPr>
        <w:ind w:left="2127" w:hanging="426"/>
        <w:rPr>
          <w:lang w:val="en-US"/>
        </w:rPr>
      </w:pPr>
      <w:bookmarkStart w:id="56" w:name="_Toc32332845"/>
      <w:bookmarkStart w:id="57" w:name="_Toc32408733"/>
      <w:bookmarkStart w:id="58" w:name="_Toc32417391"/>
      <w:bookmarkStart w:id="59" w:name="_Toc37338847"/>
      <w:r>
        <w:rPr>
          <w:lang w:val="en-US"/>
        </w:rPr>
        <w:t>Select resources for as many HARQ retransmissions as possible</w:t>
      </w:r>
      <w:bookmarkEnd w:id="56"/>
      <w:bookmarkEnd w:id="57"/>
      <w:bookmarkEnd w:id="58"/>
      <w:bookmarkEnd w:id="59"/>
    </w:p>
    <w:p w14:paraId="51047BBC" w14:textId="77777777" w:rsidR="00464C4D" w:rsidRDefault="00464C4D" w:rsidP="00464C4D">
      <w:pPr>
        <w:pStyle w:val="Proposal"/>
        <w:numPr>
          <w:ilvl w:val="0"/>
          <w:numId w:val="0"/>
        </w:numPr>
        <w:ind w:left="1304" w:hanging="1304"/>
        <w:rPr>
          <w:lang w:val="en-US"/>
        </w:rPr>
      </w:pPr>
    </w:p>
    <w:p w14:paraId="340BBD4E" w14:textId="77777777" w:rsidR="00464C4D" w:rsidRDefault="00464C4D" w:rsidP="00464C4D">
      <w:pPr>
        <w:rPr>
          <w:lang w:val="en-US"/>
        </w:rPr>
      </w:pPr>
      <w:r>
        <w:rPr>
          <w:lang w:val="en-US"/>
        </w:rPr>
        <w:t xml:space="preserve">Besides, when selecting resources for periodic MAC PDUs, UE first selects resources for the initial transmission and required HARQ retransmissions for the first MAC PDU, then extends the selected set of resources for future MAC PDUs by based on the selected reservation interval as highlighted in </w:t>
      </w:r>
      <w:r w:rsidRPr="00DF3056">
        <w:rPr>
          <w:highlight w:val="cyan"/>
          <w:lang w:val="en-US"/>
        </w:rPr>
        <w:t>blue</w:t>
      </w:r>
      <w:r>
        <w:rPr>
          <w:lang w:val="en-US"/>
        </w:rPr>
        <w:t xml:space="preserve">. For example, as illustrated in </w:t>
      </w:r>
      <w:r>
        <w:rPr>
          <w:lang w:val="en-US"/>
        </w:rPr>
        <w:fldChar w:fldCharType="begin"/>
      </w:r>
      <w:r>
        <w:rPr>
          <w:lang w:val="en-US"/>
        </w:rPr>
        <w:instrText xml:space="preserve"> REF _Ref32303215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the initial transmission and HARQ retransmission of MAC PDU#1 are selected within the scheduling window bounded by T1 and T2, then the initial transmission of the MAC PDU#2 will take place P slots (i.e., the period) after the initial transmission of MAC PDU#1, so as for HARQ retransmissions. However, there is a chance that the resources selected for the retransmission of MAC PDU#1 collides with the resources reserved for the retransmission of MAC PDU#2. For example, if the first and second retransmission of MAC PDU#1 are scheduled at slot 10 and 20, given a period of 10 slot the first retransmission of MAC PDU#2 will occur at slot 20 which collides with the second retransmission of MAC PDU#1. </w:t>
      </w:r>
    </w:p>
    <w:p w14:paraId="416A234A" w14:textId="77777777" w:rsidR="00464C4D" w:rsidRPr="009F0427" w:rsidRDefault="00464C4D" w:rsidP="00464C4D">
      <w:pPr>
        <w:rPr>
          <w:iCs/>
          <w:lang w:val="en-US"/>
        </w:rPr>
      </w:pPr>
      <w:r>
        <w:rPr>
          <w:lang w:val="en-US"/>
        </w:rPr>
        <w:t xml:space="preserve">To resolve this issue, when selecting the resource reservation interval from </w:t>
      </w:r>
      <w:proofErr w:type="spellStart"/>
      <w:r w:rsidRPr="009F0427">
        <w:rPr>
          <w:i/>
        </w:rPr>
        <w:t>reservationPeriodAllowed</w:t>
      </w:r>
      <w:proofErr w:type="spellEnd"/>
      <w:r>
        <w:rPr>
          <w:i/>
        </w:rPr>
        <w:t xml:space="preserve">, </w:t>
      </w:r>
      <w:r>
        <w:rPr>
          <w:iCs/>
        </w:rPr>
        <w:t xml:space="preserve">the duration of the selection window (i.e. T2-T1) must be </w:t>
      </w:r>
      <w:proofErr w:type="gramStart"/>
      <w:r>
        <w:rPr>
          <w:iCs/>
        </w:rPr>
        <w:t>taken into account</w:t>
      </w:r>
      <w:proofErr w:type="gramEnd"/>
      <w:r>
        <w:rPr>
          <w:iCs/>
        </w:rPr>
        <w:t xml:space="preserve">. In particular, the resource reservation interval </w:t>
      </w:r>
      <w:proofErr w:type="gramStart"/>
      <w:r>
        <w:rPr>
          <w:iCs/>
        </w:rPr>
        <w:t>has to</w:t>
      </w:r>
      <w:proofErr w:type="gramEnd"/>
      <w:r>
        <w:rPr>
          <w:iCs/>
        </w:rPr>
        <w:t xml:space="preserve"> be larger than the selection window duration (i.e. T2-T1), such that the initial transmission of the next MAC PDU will be scheduled after the HARQ retransmissions of the current MAC PDU. </w:t>
      </w:r>
    </w:p>
    <w:p w14:paraId="1FD8B270" w14:textId="4E49717D" w:rsidR="00464C4D" w:rsidRDefault="00D77060" w:rsidP="00464C4D">
      <w:pPr>
        <w:jc w:val="center"/>
        <w:rPr>
          <w:noProof/>
        </w:rPr>
      </w:pPr>
      <w:r>
        <w:rPr>
          <w:noProof/>
        </w:rPr>
        <w:pict w14:anchorId="15E00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screenshot of a cell phone&#10;&#10;Description automatically generated" style="width:404.95pt;height:134.8pt;visibility:visible;mso-wrap-style:square">
            <v:imagedata r:id="rId12" o:title="A screenshot of a cell phone&#10;&#10;Description automatically generated"/>
            <o:lock v:ext="edit" aspectratio="f"/>
          </v:shape>
        </w:pict>
      </w:r>
    </w:p>
    <w:p w14:paraId="57424362" w14:textId="77777777" w:rsidR="00464C4D" w:rsidRDefault="00464C4D" w:rsidP="00464C4D">
      <w:pPr>
        <w:pStyle w:val="Caption"/>
      </w:pPr>
      <w:bookmarkStart w:id="60" w:name="_Ref32303215"/>
      <w:r>
        <w:t xml:space="preserve">Figure </w:t>
      </w:r>
      <w:r>
        <w:fldChar w:fldCharType="begin"/>
      </w:r>
      <w:r>
        <w:instrText xml:space="preserve"> SEQ Figure \* ARABIC </w:instrText>
      </w:r>
      <w:r>
        <w:fldChar w:fldCharType="separate"/>
      </w:r>
      <w:r>
        <w:rPr>
          <w:noProof/>
        </w:rPr>
        <w:t>1</w:t>
      </w:r>
      <w:r>
        <w:fldChar w:fldCharType="end"/>
      </w:r>
      <w:bookmarkEnd w:id="60"/>
      <w:r>
        <w:t>: Illustration of resource reservation collision for period MAC PDU transmissions</w:t>
      </w:r>
    </w:p>
    <w:p w14:paraId="241FF87F" w14:textId="77777777" w:rsidR="00464C4D" w:rsidRDefault="00464C4D" w:rsidP="00464C4D">
      <w:pPr>
        <w:pStyle w:val="Observation"/>
      </w:pPr>
      <w:bookmarkStart w:id="61" w:name="_Toc32332842"/>
      <w:bookmarkStart w:id="62" w:name="_Toc32408724"/>
      <w:bookmarkStart w:id="63" w:name="_Toc32417400"/>
      <w:bookmarkStart w:id="64" w:name="_Toc37336741"/>
      <w:r>
        <w:t>Without restriction on resource reservation interval selection, the HARQ retransmissions for periodic MAC PDUs might collide.</w:t>
      </w:r>
      <w:bookmarkEnd w:id="61"/>
      <w:bookmarkEnd w:id="62"/>
      <w:bookmarkEnd w:id="63"/>
      <w:bookmarkEnd w:id="64"/>
      <w:r>
        <w:t xml:space="preserve"> </w:t>
      </w:r>
    </w:p>
    <w:p w14:paraId="798CD735" w14:textId="77777777" w:rsidR="00464C4D" w:rsidRPr="009F0427" w:rsidRDefault="00464C4D" w:rsidP="00464C4D">
      <w:pPr>
        <w:pStyle w:val="Proposal"/>
      </w:pPr>
      <w:bookmarkStart w:id="65" w:name="_Toc32332846"/>
      <w:bookmarkStart w:id="66" w:name="_Toc32408734"/>
      <w:bookmarkStart w:id="67" w:name="_Toc32417392"/>
      <w:bookmarkStart w:id="68" w:name="_Toc37338848"/>
      <w:r>
        <w:lastRenderedPageBreak/>
        <w:t>The selected resource reservation interval is larger than the selection window duration, i.e., T2-T1.</w:t>
      </w:r>
      <w:bookmarkEnd w:id="65"/>
      <w:bookmarkEnd w:id="66"/>
      <w:bookmarkEnd w:id="67"/>
      <w:bookmarkEnd w:id="68"/>
    </w:p>
    <w:bookmarkEnd w:id="43"/>
    <w:p w14:paraId="2D9E8362" w14:textId="66C8F8D4" w:rsidR="00845F27" w:rsidRDefault="00A52E5F" w:rsidP="00A52E5F">
      <w:pPr>
        <w:pStyle w:val="Heading2"/>
      </w:pPr>
      <w:r>
        <w:t>eLCID space for newly added MAC CEs</w:t>
      </w:r>
    </w:p>
    <w:p w14:paraId="7D4A9B4F" w14:textId="77777777" w:rsidR="00D77060" w:rsidRDefault="00D77060" w:rsidP="00D77060">
      <w:bookmarkStart w:id="69" w:name="_Toc458380516"/>
      <w:bookmarkStart w:id="70" w:name="_Toc458380524"/>
      <w:bookmarkEnd w:id="3"/>
      <w:bookmarkEnd w:id="5"/>
      <w:bookmarkEnd w:id="6"/>
      <w:bookmarkEnd w:id="7"/>
      <w:bookmarkEnd w:id="8"/>
      <w:bookmarkEnd w:id="9"/>
      <w:bookmarkEnd w:id="10"/>
      <w:bookmarkEnd w:id="11"/>
      <w:bookmarkEnd w:id="69"/>
      <w:bookmarkEnd w:id="70"/>
      <w:r>
        <w:t>In 38.321 version 16.0.0, three new MAC CEs have been added for V2X:</w:t>
      </w:r>
    </w:p>
    <w:p w14:paraId="3235265A" w14:textId="77777777" w:rsidR="00D77060" w:rsidRDefault="00D77060" w:rsidP="00D77060">
      <w:pPr>
        <w:numPr>
          <w:ilvl w:val="0"/>
          <w:numId w:val="34"/>
        </w:numPr>
      </w:pPr>
      <w:bookmarkStart w:id="71" w:name="_Hlk37185534"/>
      <w:r>
        <w:t>Sidelink Configured Grant Confirmation</w:t>
      </w:r>
    </w:p>
    <w:p w14:paraId="3C0D1FE4" w14:textId="77777777" w:rsidR="00D77060" w:rsidRDefault="00D77060" w:rsidP="00D77060">
      <w:pPr>
        <w:numPr>
          <w:ilvl w:val="0"/>
          <w:numId w:val="34"/>
        </w:numPr>
      </w:pPr>
      <w:r>
        <w:t>Truncated Sidelink BSR</w:t>
      </w:r>
    </w:p>
    <w:p w14:paraId="5E8D3575" w14:textId="77777777" w:rsidR="00D77060" w:rsidRDefault="00D77060" w:rsidP="00D77060">
      <w:pPr>
        <w:numPr>
          <w:ilvl w:val="0"/>
          <w:numId w:val="34"/>
        </w:numPr>
      </w:pPr>
      <w:r>
        <w:t>Sidelink BSR</w:t>
      </w:r>
    </w:p>
    <w:bookmarkEnd w:id="71"/>
    <w:p w14:paraId="6A48BC38" w14:textId="77777777" w:rsidR="00D77060" w:rsidRDefault="00D77060" w:rsidP="00D77060">
      <w:r>
        <w:t xml:space="preserve">In RAN2#109 it was agreed that as a general principle MAC CEs which are transmitted when space is scarce (e.g. in msg3) should be allocated an LCID value, while other MAC CEs should be allocated an </w:t>
      </w:r>
      <w:proofErr w:type="spellStart"/>
      <w:r>
        <w:t>eLCID</w:t>
      </w:r>
      <w:proofErr w:type="spellEnd"/>
      <w:r>
        <w:t xml:space="preserve"> value (which consumes an additional octet). We think none of the V2X MAC CEs meet the criteria to be allocated an LCID value, and thus we think they should be reallocated to </w:t>
      </w:r>
      <w:proofErr w:type="spellStart"/>
      <w:r>
        <w:t>eLCID</w:t>
      </w:r>
      <w:proofErr w:type="spellEnd"/>
      <w:r>
        <w:t xml:space="preserve"> space instead.</w:t>
      </w:r>
    </w:p>
    <w:p w14:paraId="03698DB5" w14:textId="77777777" w:rsidR="00D77060" w:rsidRDefault="00D77060" w:rsidP="00D77060">
      <w:pPr>
        <w:pStyle w:val="Proposal"/>
        <w:tabs>
          <w:tab w:val="clear" w:pos="1304"/>
        </w:tabs>
        <w:ind w:left="1701" w:hanging="1701"/>
      </w:pPr>
      <w:bookmarkStart w:id="72" w:name="_Toc37338665"/>
      <w:bookmarkStart w:id="73" w:name="_Toc37338849"/>
      <w:r>
        <w:t>Reallocate the MAC CEs (Sidelink Configured Grant Confirmation, Truncated Sidelink BSR, and Sidelink BSR) from LCID</w:t>
      </w:r>
      <w:bookmarkStart w:id="74" w:name="_GoBack"/>
      <w:bookmarkEnd w:id="74"/>
      <w:r>
        <w:t xml:space="preserve"> space to one-octet </w:t>
      </w:r>
      <w:proofErr w:type="spellStart"/>
      <w:r>
        <w:t>eLCID</w:t>
      </w:r>
      <w:proofErr w:type="spellEnd"/>
      <w:r>
        <w:t xml:space="preserve"> space.</w:t>
      </w:r>
      <w:bookmarkEnd w:id="72"/>
      <w:bookmarkEnd w:id="73"/>
    </w:p>
    <w:p w14:paraId="036E18AC" w14:textId="77777777" w:rsidR="00D77060" w:rsidRPr="00A52E5F" w:rsidRDefault="00D77060" w:rsidP="00D77060">
      <w:r>
        <w:t xml:space="preserve">In detail, this means moving them from Table 6.2.1-2 to Table 6.2.1-2b in 38.321. The currently allocated LCID values will then </w:t>
      </w:r>
      <w:proofErr w:type="spellStart"/>
      <w:r>
        <w:t>reserved</w:t>
      </w:r>
      <w:proofErr w:type="spellEnd"/>
      <w:r>
        <w:t xml:space="preserve"> for future use.</w:t>
      </w:r>
    </w:p>
    <w:p w14:paraId="335A2985" w14:textId="77777777" w:rsidR="00A74E18" w:rsidRPr="00CE0424" w:rsidRDefault="00A74E18" w:rsidP="00A74E18">
      <w:pPr>
        <w:pStyle w:val="Heading1"/>
      </w:pPr>
      <w:r w:rsidRPr="00CE0424">
        <w:t>Conclusion</w:t>
      </w:r>
    </w:p>
    <w:p w14:paraId="24F7A511" w14:textId="77777777" w:rsidR="00176FFB" w:rsidRDefault="00176FFB" w:rsidP="00176FFB">
      <w:bookmarkStart w:id="75" w:name="_In-sequence_SDU_delivery"/>
      <w:bookmarkStart w:id="76" w:name="_Hlk16703546"/>
      <w:bookmarkEnd w:id="75"/>
      <w:r w:rsidRPr="00D1024A">
        <w:t xml:space="preserve">In section </w:t>
      </w:r>
      <w:r>
        <w:fldChar w:fldCharType="begin"/>
      </w:r>
      <w:r>
        <w:instrText xml:space="preserve"> REF _Ref489281230 \r \h </w:instrText>
      </w:r>
      <w:r>
        <w:fldChar w:fldCharType="separate"/>
      </w:r>
      <w:r>
        <w:t>2</w:t>
      </w:r>
      <w:r>
        <w:fldChar w:fldCharType="end"/>
      </w:r>
      <w:r w:rsidRPr="00D1024A">
        <w:t xml:space="preserve"> we made the following observations:</w:t>
      </w:r>
    </w:p>
    <w:p w14:paraId="23AB65AB" w14:textId="77777777" w:rsidR="00EC36D9" w:rsidRPr="008E1A6A" w:rsidRDefault="00114C51">
      <w:pPr>
        <w:pStyle w:val="TableofFigures"/>
        <w:tabs>
          <w:tab w:val="right" w:leader="dot" w:pos="9629"/>
        </w:tabs>
        <w:rPr>
          <w:rFonts w:ascii="Calibri" w:eastAsia="DengXian" w:hAnsi="Calibri"/>
          <w:b w:val="0"/>
          <w:noProof/>
          <w:sz w:val="22"/>
          <w:szCs w:val="22"/>
        </w:rPr>
      </w:pPr>
      <w:r>
        <w:fldChar w:fldCharType="begin"/>
      </w:r>
      <w:r>
        <w:instrText xml:space="preserve"> TOC \n \h \z \t "Observation" \c </w:instrText>
      </w:r>
      <w:r>
        <w:fldChar w:fldCharType="separate"/>
      </w:r>
      <w:hyperlink w:anchor="_Toc37336733" w:history="1">
        <w:r w:rsidR="00EC36D9" w:rsidRPr="003A0F14">
          <w:rPr>
            <w:rStyle w:val="Hyperlink"/>
            <w:noProof/>
          </w:rPr>
          <w:t>Observation 1</w:t>
        </w:r>
        <w:r w:rsidR="00EC36D9" w:rsidRPr="008E1A6A">
          <w:rPr>
            <w:rFonts w:ascii="Calibri" w:eastAsia="DengXian" w:hAnsi="Calibri"/>
            <w:b w:val="0"/>
            <w:noProof/>
            <w:sz w:val="22"/>
            <w:szCs w:val="22"/>
          </w:rPr>
          <w:tab/>
        </w:r>
        <w:r w:rsidR="00EC36D9" w:rsidRPr="003A0F14">
          <w:rPr>
            <w:rStyle w:val="Hyperlink"/>
            <w:noProof/>
          </w:rPr>
          <w:t xml:space="preserve">In case the resource pool is configured with PSFCH resource following option 2 (i.e. </w:t>
        </w:r>
        <w:r w:rsidR="00EC36D9" w:rsidRPr="003A0F14">
          <w:rPr>
            <w:rStyle w:val="Hyperlink"/>
            <w:rFonts w:ascii="Calibri" w:hAnsi="Calibri" w:cs="Calibri"/>
            <w:noProof/>
          </w:rPr>
          <w:t>The set of PRBs for the candidate PSFCH resource is determined by the sub-channel(s) and slot used for that PSSCH), the actual amount of PSFCH resources is dependent on how many sub-channels the generated TB will occupy.</w:t>
        </w:r>
      </w:hyperlink>
    </w:p>
    <w:p w14:paraId="01681B14" w14:textId="77777777" w:rsidR="00EC36D9" w:rsidRPr="008E1A6A" w:rsidRDefault="002D2B2A">
      <w:pPr>
        <w:pStyle w:val="TableofFigures"/>
        <w:tabs>
          <w:tab w:val="right" w:leader="dot" w:pos="9629"/>
        </w:tabs>
        <w:rPr>
          <w:rFonts w:ascii="Calibri" w:eastAsia="DengXian" w:hAnsi="Calibri"/>
          <w:b w:val="0"/>
          <w:noProof/>
          <w:sz w:val="22"/>
          <w:szCs w:val="22"/>
        </w:rPr>
      </w:pPr>
      <w:hyperlink w:anchor="_Toc37336734" w:history="1">
        <w:r w:rsidR="00EC36D9" w:rsidRPr="003A0F14">
          <w:rPr>
            <w:rStyle w:val="Hyperlink"/>
            <w:noProof/>
          </w:rPr>
          <w:t>Observation 2</w:t>
        </w:r>
        <w:r w:rsidR="00EC36D9" w:rsidRPr="008E1A6A">
          <w:rPr>
            <w:rFonts w:ascii="Calibri" w:eastAsia="DengXian" w:hAnsi="Calibri"/>
            <w:b w:val="0"/>
            <w:noProof/>
            <w:sz w:val="22"/>
            <w:szCs w:val="22"/>
          </w:rPr>
          <w:tab/>
        </w:r>
        <w:r w:rsidR="00EC36D9" w:rsidRPr="003A0F14">
          <w:rPr>
            <w:rStyle w:val="Hyperlink"/>
            <w:noProof/>
          </w:rPr>
          <w:t>A TB will occupy at least one sub-channel, thus for groupcast at least PSFCH resources associated with one sub-channel can be used to transmit HARQ FB for a TB.</w:t>
        </w:r>
      </w:hyperlink>
    </w:p>
    <w:p w14:paraId="11E38C76" w14:textId="77777777" w:rsidR="00EC36D9" w:rsidRPr="008E1A6A" w:rsidRDefault="002D2B2A">
      <w:pPr>
        <w:pStyle w:val="TableofFigures"/>
        <w:tabs>
          <w:tab w:val="right" w:leader="dot" w:pos="9629"/>
        </w:tabs>
        <w:rPr>
          <w:rFonts w:ascii="Calibri" w:eastAsia="DengXian" w:hAnsi="Calibri"/>
          <w:b w:val="0"/>
          <w:noProof/>
          <w:sz w:val="22"/>
          <w:szCs w:val="22"/>
        </w:rPr>
      </w:pPr>
      <w:hyperlink w:anchor="_Toc37336735" w:history="1">
        <w:r w:rsidR="00EC36D9" w:rsidRPr="003A0F14">
          <w:rPr>
            <w:rStyle w:val="Hyperlink"/>
            <w:noProof/>
          </w:rPr>
          <w:t>Observation 3</w:t>
        </w:r>
        <w:r w:rsidR="00EC36D9" w:rsidRPr="008E1A6A">
          <w:rPr>
            <w:rFonts w:ascii="Calibri" w:eastAsia="DengXian" w:hAnsi="Calibri"/>
            <w:b w:val="0"/>
            <w:noProof/>
            <w:sz w:val="22"/>
            <w:szCs w:val="22"/>
          </w:rPr>
          <w:tab/>
        </w:r>
        <w:r w:rsidR="00EC36D9" w:rsidRPr="003A0F14">
          <w:rPr>
            <w:rStyle w:val="Hyperlink"/>
            <w:noProof/>
          </w:rPr>
          <w:t>The group size might change dynamically and there could be multiple groups of different sizes within gNB coverage.</w:t>
        </w:r>
      </w:hyperlink>
    </w:p>
    <w:p w14:paraId="61903533" w14:textId="77777777" w:rsidR="00EC36D9" w:rsidRPr="008E1A6A" w:rsidRDefault="002D2B2A">
      <w:pPr>
        <w:pStyle w:val="TableofFigures"/>
        <w:tabs>
          <w:tab w:val="right" w:leader="dot" w:pos="9629"/>
        </w:tabs>
        <w:rPr>
          <w:rFonts w:ascii="Calibri" w:eastAsia="DengXian" w:hAnsi="Calibri"/>
          <w:b w:val="0"/>
          <w:noProof/>
          <w:sz w:val="22"/>
          <w:szCs w:val="22"/>
        </w:rPr>
      </w:pPr>
      <w:hyperlink w:anchor="_Toc37336736" w:history="1">
        <w:r w:rsidR="00EC36D9" w:rsidRPr="003A0F14">
          <w:rPr>
            <w:rStyle w:val="Hyperlink"/>
            <w:noProof/>
          </w:rPr>
          <w:t>Observation 4</w:t>
        </w:r>
        <w:r w:rsidR="00EC36D9" w:rsidRPr="008E1A6A">
          <w:rPr>
            <w:rFonts w:ascii="Calibri" w:eastAsia="DengXian" w:hAnsi="Calibri"/>
            <w:b w:val="0"/>
            <w:noProof/>
            <w:sz w:val="22"/>
            <w:szCs w:val="22"/>
          </w:rPr>
          <w:tab/>
        </w:r>
        <w:r w:rsidR="00EC36D9" w:rsidRPr="003A0F14">
          <w:rPr>
            <w:rStyle w:val="Hyperlink"/>
            <w:noProof/>
          </w:rPr>
          <w:t>Adjusting resource pool configuration dynamically should be avoided.</w:t>
        </w:r>
      </w:hyperlink>
    </w:p>
    <w:p w14:paraId="7455E2EB" w14:textId="77777777" w:rsidR="00EC36D9" w:rsidRPr="008E1A6A" w:rsidRDefault="002D2B2A">
      <w:pPr>
        <w:pStyle w:val="TableofFigures"/>
        <w:tabs>
          <w:tab w:val="right" w:leader="dot" w:pos="9629"/>
        </w:tabs>
        <w:rPr>
          <w:rFonts w:ascii="Calibri" w:eastAsia="DengXian" w:hAnsi="Calibri"/>
          <w:b w:val="0"/>
          <w:noProof/>
          <w:sz w:val="22"/>
          <w:szCs w:val="22"/>
        </w:rPr>
      </w:pPr>
      <w:hyperlink w:anchor="_Toc37336737" w:history="1">
        <w:r w:rsidR="00EC36D9" w:rsidRPr="003A0F14">
          <w:rPr>
            <w:rStyle w:val="Hyperlink"/>
            <w:rFonts w:cs="Arial"/>
            <w:noProof/>
            <w:lang w:val="en-US"/>
          </w:rPr>
          <w:t>Observation 5</w:t>
        </w:r>
        <w:r w:rsidR="00EC36D9" w:rsidRPr="008E1A6A">
          <w:rPr>
            <w:rFonts w:ascii="Calibri" w:eastAsia="DengXian" w:hAnsi="Calibri"/>
            <w:b w:val="0"/>
            <w:noProof/>
            <w:sz w:val="22"/>
            <w:szCs w:val="22"/>
          </w:rPr>
          <w:tab/>
        </w:r>
        <w:r w:rsidR="00EC36D9" w:rsidRPr="003A0F14">
          <w:rPr>
            <w:rStyle w:val="Hyperlink"/>
            <w:noProof/>
          </w:rPr>
          <w:t xml:space="preserve">Multiple </w:t>
        </w:r>
        <w:r w:rsidR="00EC36D9" w:rsidRPr="003A0F14">
          <w:rPr>
            <w:rStyle w:val="Hyperlink"/>
            <w:noProof/>
            <w:lang w:val="en-US"/>
          </w:rPr>
          <w:t>resource pools can be configured in a single carrier for SL transmission.</w:t>
        </w:r>
      </w:hyperlink>
    </w:p>
    <w:p w14:paraId="1DEF3D6C" w14:textId="77777777" w:rsidR="00EC36D9" w:rsidRPr="008E1A6A" w:rsidRDefault="002D2B2A">
      <w:pPr>
        <w:pStyle w:val="TableofFigures"/>
        <w:tabs>
          <w:tab w:val="right" w:leader="dot" w:pos="9629"/>
        </w:tabs>
        <w:rPr>
          <w:rFonts w:ascii="Calibri" w:eastAsia="DengXian" w:hAnsi="Calibri"/>
          <w:b w:val="0"/>
          <w:noProof/>
          <w:sz w:val="22"/>
          <w:szCs w:val="22"/>
        </w:rPr>
      </w:pPr>
      <w:hyperlink w:anchor="_Toc37336738" w:history="1">
        <w:r w:rsidR="00EC36D9" w:rsidRPr="003A0F14">
          <w:rPr>
            <w:rStyle w:val="Hyperlink"/>
            <w:rFonts w:eastAsia="Arial"/>
            <w:noProof/>
          </w:rPr>
          <w:t>Observation 6</w:t>
        </w:r>
        <w:r w:rsidR="00EC36D9" w:rsidRPr="008E1A6A">
          <w:rPr>
            <w:rFonts w:ascii="Calibri" w:eastAsia="DengXian" w:hAnsi="Calibri"/>
            <w:b w:val="0"/>
            <w:noProof/>
            <w:sz w:val="22"/>
            <w:szCs w:val="22"/>
          </w:rPr>
          <w:tab/>
        </w:r>
        <w:r w:rsidR="00EC36D9" w:rsidRPr="003A0F14">
          <w:rPr>
            <w:rStyle w:val="Hyperlink"/>
            <w:rFonts w:eastAsia="Arial"/>
            <w:noProof/>
          </w:rPr>
          <w:t>To enable HARQ feedback transmission, the selected resource pool must be configured with PSFCH resource.</w:t>
        </w:r>
      </w:hyperlink>
    </w:p>
    <w:p w14:paraId="7E140902" w14:textId="77777777" w:rsidR="00EC36D9" w:rsidRPr="008E1A6A" w:rsidRDefault="002D2B2A">
      <w:pPr>
        <w:pStyle w:val="TableofFigures"/>
        <w:tabs>
          <w:tab w:val="right" w:leader="dot" w:pos="9629"/>
        </w:tabs>
        <w:rPr>
          <w:rFonts w:ascii="Calibri" w:eastAsia="DengXian" w:hAnsi="Calibri"/>
          <w:b w:val="0"/>
          <w:noProof/>
          <w:sz w:val="22"/>
          <w:szCs w:val="22"/>
        </w:rPr>
      </w:pPr>
      <w:hyperlink w:anchor="_Toc37336739" w:history="1">
        <w:r w:rsidR="00EC36D9" w:rsidRPr="003A0F14">
          <w:rPr>
            <w:rStyle w:val="Hyperlink"/>
            <w:noProof/>
          </w:rPr>
          <w:t>Observation 7</w:t>
        </w:r>
        <w:r w:rsidR="00EC36D9" w:rsidRPr="008E1A6A">
          <w:rPr>
            <w:rFonts w:ascii="Calibri" w:eastAsia="DengXian" w:hAnsi="Calibri"/>
            <w:b w:val="0"/>
            <w:noProof/>
            <w:sz w:val="22"/>
            <w:szCs w:val="22"/>
          </w:rPr>
          <w:tab/>
        </w:r>
        <w:r w:rsidR="00EC36D9" w:rsidRPr="003A0F14">
          <w:rPr>
            <w:rStyle w:val="Hyperlink"/>
            <w:rFonts w:eastAsia="Arial"/>
            <w:noProof/>
          </w:rPr>
          <w:t>To obtain a Mode-2 grant, the UE first selects a pool and then applies the resource allocation procedure to the selected pool.</w:t>
        </w:r>
      </w:hyperlink>
    </w:p>
    <w:p w14:paraId="61AA9B71" w14:textId="77777777" w:rsidR="00EC36D9" w:rsidRPr="008E1A6A" w:rsidRDefault="002D2B2A">
      <w:pPr>
        <w:pStyle w:val="TableofFigures"/>
        <w:tabs>
          <w:tab w:val="right" w:leader="dot" w:pos="9629"/>
        </w:tabs>
        <w:rPr>
          <w:rFonts w:ascii="Calibri" w:eastAsia="DengXian" w:hAnsi="Calibri"/>
          <w:b w:val="0"/>
          <w:noProof/>
          <w:sz w:val="22"/>
          <w:szCs w:val="22"/>
        </w:rPr>
      </w:pPr>
      <w:hyperlink w:anchor="_Toc37336740" w:history="1">
        <w:r w:rsidR="00EC36D9" w:rsidRPr="003A0F14">
          <w:rPr>
            <w:rStyle w:val="Hyperlink"/>
            <w:noProof/>
            <w:lang w:val="en-US"/>
          </w:rPr>
          <w:t>Observation 8</w:t>
        </w:r>
        <w:r w:rsidR="00EC36D9" w:rsidRPr="008E1A6A">
          <w:rPr>
            <w:rFonts w:ascii="Calibri" w:eastAsia="DengXian" w:hAnsi="Calibri"/>
            <w:b w:val="0"/>
            <w:noProof/>
            <w:sz w:val="22"/>
            <w:szCs w:val="22"/>
          </w:rPr>
          <w:tab/>
        </w:r>
        <w:r w:rsidR="00EC36D9" w:rsidRPr="003A0F14">
          <w:rPr>
            <w:rStyle w:val="Hyperlink"/>
            <w:noProof/>
            <w:lang w:val="en-US"/>
          </w:rPr>
          <w:t>UE behavior in case of not enough resources for required HARQ retransmissions is unclear.</w:t>
        </w:r>
      </w:hyperlink>
    </w:p>
    <w:p w14:paraId="691A38DB" w14:textId="77777777" w:rsidR="00EC36D9" w:rsidRPr="008E1A6A" w:rsidRDefault="002D2B2A">
      <w:pPr>
        <w:pStyle w:val="TableofFigures"/>
        <w:tabs>
          <w:tab w:val="right" w:leader="dot" w:pos="9629"/>
        </w:tabs>
        <w:rPr>
          <w:rFonts w:ascii="Calibri" w:eastAsia="DengXian" w:hAnsi="Calibri"/>
          <w:b w:val="0"/>
          <w:noProof/>
          <w:sz w:val="22"/>
          <w:szCs w:val="22"/>
        </w:rPr>
      </w:pPr>
      <w:hyperlink w:anchor="_Toc37336741" w:history="1">
        <w:r w:rsidR="00EC36D9" w:rsidRPr="003A0F14">
          <w:rPr>
            <w:rStyle w:val="Hyperlink"/>
            <w:noProof/>
          </w:rPr>
          <w:t>Observation 9</w:t>
        </w:r>
        <w:r w:rsidR="00EC36D9" w:rsidRPr="008E1A6A">
          <w:rPr>
            <w:rFonts w:ascii="Calibri" w:eastAsia="DengXian" w:hAnsi="Calibri"/>
            <w:b w:val="0"/>
            <w:noProof/>
            <w:sz w:val="22"/>
            <w:szCs w:val="22"/>
          </w:rPr>
          <w:tab/>
        </w:r>
        <w:r w:rsidR="00EC36D9" w:rsidRPr="003A0F14">
          <w:rPr>
            <w:rStyle w:val="Hyperlink"/>
            <w:noProof/>
          </w:rPr>
          <w:t>Without restriction on resource reservation interval selection, the HARQ retransmissions for periodic MAC PDUs might collide.</w:t>
        </w:r>
      </w:hyperlink>
    </w:p>
    <w:p w14:paraId="4211077C" w14:textId="76BBF4CD" w:rsidR="00114C51" w:rsidRPr="000720CE" w:rsidRDefault="00114C51" w:rsidP="000720CE">
      <w:pPr>
        <w:pStyle w:val="TableofFigures"/>
        <w:tabs>
          <w:tab w:val="right" w:leader="dot" w:pos="9629"/>
        </w:tabs>
        <w:rPr>
          <w:rFonts w:cs="Arial"/>
          <w:color w:val="0000FF"/>
          <w:u w:val="single"/>
        </w:rPr>
      </w:pPr>
      <w:r>
        <w:fldChar w:fldCharType="end"/>
      </w:r>
    </w:p>
    <w:p w14:paraId="2258E881" w14:textId="77777777" w:rsidR="00176FFB" w:rsidRDefault="00176FFB" w:rsidP="00176FFB">
      <w:r w:rsidRPr="00D1024A">
        <w:t>Bas</w:t>
      </w:r>
      <w:r>
        <w:t xml:space="preserve">ed on the discussion in section </w:t>
      </w:r>
      <w:r>
        <w:fldChar w:fldCharType="begin"/>
      </w:r>
      <w:r>
        <w:instrText xml:space="preserve"> REF _Ref489281230 \r \h </w:instrText>
      </w:r>
      <w:r>
        <w:fldChar w:fldCharType="separate"/>
      </w:r>
      <w:r>
        <w:t>2</w:t>
      </w:r>
      <w:r>
        <w:fldChar w:fldCharType="end"/>
      </w:r>
      <w:r>
        <w:t xml:space="preserve"> </w:t>
      </w:r>
      <w:r w:rsidRPr="00D1024A">
        <w:t>we propose the following:</w:t>
      </w:r>
    </w:p>
    <w:p w14:paraId="018352B8" w14:textId="77777777" w:rsidR="00D77060" w:rsidRPr="002D2B2A" w:rsidRDefault="002A1081">
      <w:pPr>
        <w:pStyle w:val="TableofFigures"/>
        <w:tabs>
          <w:tab w:val="right" w:leader="dot" w:pos="9629"/>
        </w:tabs>
        <w:rPr>
          <w:rFonts w:ascii="Calibri" w:eastAsia="DengXian" w:hAnsi="Calibri"/>
          <w:b w:val="0"/>
          <w:noProof/>
          <w:sz w:val="22"/>
          <w:szCs w:val="22"/>
          <w:lang/>
        </w:rPr>
      </w:pPr>
      <w:r>
        <w:rPr>
          <w:b w:val="0"/>
          <w:bCs/>
        </w:rPr>
        <w:fldChar w:fldCharType="begin"/>
      </w:r>
      <w:r>
        <w:rPr>
          <w:b w:val="0"/>
          <w:bCs/>
        </w:rPr>
        <w:instrText xml:space="preserve"> TOC \n \h \z \t "Proposal" \c </w:instrText>
      </w:r>
      <w:r>
        <w:rPr>
          <w:b w:val="0"/>
          <w:bCs/>
        </w:rPr>
        <w:fldChar w:fldCharType="separate"/>
      </w:r>
      <w:hyperlink w:anchor="_Toc37338841" w:history="1">
        <w:r w:rsidR="00D77060" w:rsidRPr="0051486C">
          <w:rPr>
            <w:rStyle w:val="Hyperlink"/>
            <w:noProof/>
          </w:rPr>
          <w:t>Proposal 1</w:t>
        </w:r>
        <w:r w:rsidR="00D77060" w:rsidRPr="002D2B2A">
          <w:rPr>
            <w:rFonts w:ascii="Calibri" w:eastAsia="DengXian" w:hAnsi="Calibri"/>
            <w:b w:val="0"/>
            <w:noProof/>
            <w:sz w:val="22"/>
            <w:szCs w:val="22"/>
            <w:lang/>
          </w:rPr>
          <w:tab/>
        </w:r>
        <w:r w:rsidR="00D77060" w:rsidRPr="0051486C">
          <w:rPr>
            <w:rStyle w:val="Hyperlink"/>
            <w:noProof/>
          </w:rPr>
          <w:t>The MAC entity of the transmitter UE selects GC HARQ FB option 2 only if the amount of PSFCH resources for one sub-channel is larger than the group size.</w:t>
        </w:r>
      </w:hyperlink>
    </w:p>
    <w:p w14:paraId="260910FF" w14:textId="77777777" w:rsidR="00D77060" w:rsidRPr="002D2B2A" w:rsidRDefault="00D77060">
      <w:pPr>
        <w:pStyle w:val="TableofFigures"/>
        <w:tabs>
          <w:tab w:val="right" w:leader="dot" w:pos="9629"/>
        </w:tabs>
        <w:rPr>
          <w:rFonts w:ascii="Calibri" w:eastAsia="DengXian" w:hAnsi="Calibri"/>
          <w:b w:val="0"/>
          <w:noProof/>
          <w:sz w:val="22"/>
          <w:szCs w:val="22"/>
          <w:lang/>
        </w:rPr>
      </w:pPr>
      <w:hyperlink w:anchor="_Toc37338842" w:history="1">
        <w:r w:rsidRPr="0051486C">
          <w:rPr>
            <w:rStyle w:val="Hyperlink"/>
            <w:noProof/>
          </w:rPr>
          <w:t>Proposal 2</w:t>
        </w:r>
        <w:r w:rsidRPr="002D2B2A">
          <w:rPr>
            <w:rFonts w:ascii="Calibri" w:eastAsia="DengXian" w:hAnsi="Calibri"/>
            <w:b w:val="0"/>
            <w:noProof/>
            <w:sz w:val="22"/>
            <w:szCs w:val="22"/>
            <w:lang/>
          </w:rPr>
          <w:tab/>
        </w:r>
        <w:r w:rsidRPr="0051486C">
          <w:rPr>
            <w:rStyle w:val="Hyperlink"/>
            <w:noProof/>
          </w:rPr>
          <w:t>For SL groupcast communication, UE does not report the associated group size to gNB.</w:t>
        </w:r>
      </w:hyperlink>
    </w:p>
    <w:p w14:paraId="44DDCA4C" w14:textId="77777777" w:rsidR="00D77060" w:rsidRPr="002D2B2A" w:rsidRDefault="00D77060">
      <w:pPr>
        <w:pStyle w:val="TableofFigures"/>
        <w:tabs>
          <w:tab w:val="right" w:leader="dot" w:pos="9629"/>
        </w:tabs>
        <w:rPr>
          <w:rFonts w:ascii="Calibri" w:eastAsia="DengXian" w:hAnsi="Calibri"/>
          <w:b w:val="0"/>
          <w:noProof/>
          <w:sz w:val="22"/>
          <w:szCs w:val="22"/>
          <w:lang/>
        </w:rPr>
      </w:pPr>
      <w:hyperlink w:anchor="_Toc37338843" w:history="1">
        <w:r w:rsidRPr="0051486C">
          <w:rPr>
            <w:rStyle w:val="Hyperlink"/>
            <w:noProof/>
          </w:rPr>
          <w:t>Proposal 3</w:t>
        </w:r>
        <w:r w:rsidRPr="002D2B2A">
          <w:rPr>
            <w:rFonts w:ascii="Calibri" w:eastAsia="DengXian" w:hAnsi="Calibri"/>
            <w:b w:val="0"/>
            <w:noProof/>
            <w:sz w:val="22"/>
            <w:szCs w:val="22"/>
            <w:lang/>
          </w:rPr>
          <w:tab/>
        </w:r>
        <w:r w:rsidRPr="0051486C">
          <w:rPr>
            <w:rStyle w:val="Hyperlink"/>
            <w:noProof/>
          </w:rPr>
          <w:t>Once CSI acquisition is enabled, a corresponding SR configuration is expected in the same dedicated RRC configuration. RAN2 does not consider the case that CSI acquisition is enabled but zero SR configuration is provided.</w:t>
        </w:r>
      </w:hyperlink>
    </w:p>
    <w:p w14:paraId="0BA6ABC7" w14:textId="77777777" w:rsidR="00D77060" w:rsidRPr="002D2B2A" w:rsidRDefault="00D77060">
      <w:pPr>
        <w:pStyle w:val="TableofFigures"/>
        <w:tabs>
          <w:tab w:val="right" w:leader="dot" w:pos="9629"/>
        </w:tabs>
        <w:rPr>
          <w:rFonts w:ascii="Calibri" w:eastAsia="DengXian" w:hAnsi="Calibri"/>
          <w:b w:val="0"/>
          <w:noProof/>
          <w:sz w:val="22"/>
          <w:szCs w:val="22"/>
          <w:lang/>
        </w:rPr>
      </w:pPr>
      <w:hyperlink w:anchor="_Toc37338844" w:history="1">
        <w:r w:rsidRPr="0051486C">
          <w:rPr>
            <w:rStyle w:val="Hyperlink"/>
            <w:noProof/>
          </w:rPr>
          <w:t>Proposal 4</w:t>
        </w:r>
        <w:r w:rsidRPr="002D2B2A">
          <w:rPr>
            <w:rFonts w:ascii="Calibri" w:eastAsia="DengXian" w:hAnsi="Calibri"/>
            <w:b w:val="0"/>
            <w:noProof/>
            <w:sz w:val="22"/>
            <w:szCs w:val="22"/>
            <w:lang/>
          </w:rPr>
          <w:tab/>
        </w:r>
        <w:r w:rsidRPr="0051486C">
          <w:rPr>
            <w:rStyle w:val="Hyperlink"/>
            <w:rFonts w:eastAsia="Arial"/>
            <w:noProof/>
          </w:rPr>
          <w:t xml:space="preserve">RAN2 introduces Mode 2 pool selection restriction, at least, by the HARQ mode required for transmission.   a. </w:t>
        </w:r>
        <w:r w:rsidRPr="0051486C">
          <w:rPr>
            <w:rStyle w:val="Hyperlink"/>
            <w:noProof/>
          </w:rPr>
          <w:t>For SL transmissions triggered by data that requires HARQ feedback, a resource pool with PSFCH resource is selected.  b. For SL transmissions triggered by data that does not require HARQ feedback, any resource pool can be selected.</w:t>
        </w:r>
      </w:hyperlink>
    </w:p>
    <w:p w14:paraId="1418AB24" w14:textId="77777777" w:rsidR="00D77060" w:rsidRPr="002D2B2A" w:rsidRDefault="00D77060">
      <w:pPr>
        <w:pStyle w:val="TableofFigures"/>
        <w:tabs>
          <w:tab w:val="right" w:leader="dot" w:pos="9629"/>
        </w:tabs>
        <w:rPr>
          <w:rFonts w:ascii="Calibri" w:eastAsia="DengXian" w:hAnsi="Calibri"/>
          <w:b w:val="0"/>
          <w:noProof/>
          <w:sz w:val="22"/>
          <w:szCs w:val="22"/>
          <w:lang/>
        </w:rPr>
      </w:pPr>
      <w:hyperlink w:anchor="_Toc37338845" w:history="1">
        <w:r w:rsidRPr="0051486C">
          <w:rPr>
            <w:rStyle w:val="Hyperlink"/>
            <w:noProof/>
            <w:lang w:val="en-US"/>
          </w:rPr>
          <w:t>Proposal 5</w:t>
        </w:r>
        <w:r w:rsidRPr="002D2B2A">
          <w:rPr>
            <w:rFonts w:ascii="Calibri" w:eastAsia="DengXian" w:hAnsi="Calibri"/>
            <w:b w:val="0"/>
            <w:noProof/>
            <w:sz w:val="22"/>
            <w:szCs w:val="22"/>
            <w:lang/>
          </w:rPr>
          <w:tab/>
        </w:r>
        <w:r w:rsidRPr="0051486C">
          <w:rPr>
            <w:rStyle w:val="Hyperlink"/>
            <w:noProof/>
            <w:lang w:val="en-US"/>
          </w:rPr>
          <w:t>RAN2 specifies the UE behavior in case of not enough resources for the required number of HARQ retransmissions considering the following alternatives:</w:t>
        </w:r>
      </w:hyperlink>
    </w:p>
    <w:p w14:paraId="116A4040" w14:textId="77777777" w:rsidR="00D77060" w:rsidRPr="002D2B2A" w:rsidRDefault="00D77060">
      <w:pPr>
        <w:pStyle w:val="TableofFigures"/>
        <w:tabs>
          <w:tab w:val="right" w:leader="dot" w:pos="9629"/>
        </w:tabs>
        <w:rPr>
          <w:rFonts w:ascii="Calibri" w:eastAsia="DengXian" w:hAnsi="Calibri"/>
          <w:b w:val="0"/>
          <w:noProof/>
          <w:sz w:val="22"/>
          <w:szCs w:val="22"/>
          <w:lang/>
        </w:rPr>
      </w:pPr>
      <w:hyperlink w:anchor="_Toc37338846" w:history="1">
        <w:r w:rsidRPr="0051486C">
          <w:rPr>
            <w:rStyle w:val="Hyperlink"/>
            <w:noProof/>
            <w:lang w:val="en-US"/>
          </w:rPr>
          <w:t>a.</w:t>
        </w:r>
        <w:r w:rsidRPr="002D2B2A">
          <w:rPr>
            <w:rFonts w:ascii="Calibri" w:eastAsia="DengXian" w:hAnsi="Calibri"/>
            <w:b w:val="0"/>
            <w:noProof/>
            <w:sz w:val="22"/>
            <w:szCs w:val="22"/>
            <w:lang/>
          </w:rPr>
          <w:tab/>
        </w:r>
        <w:r w:rsidRPr="0051486C">
          <w:rPr>
            <w:rStyle w:val="Hyperlink"/>
            <w:noProof/>
            <w:lang w:val="en-US"/>
          </w:rPr>
          <w:t>Do not select resources for any HARQ retransmission</w:t>
        </w:r>
      </w:hyperlink>
    </w:p>
    <w:p w14:paraId="342F8542" w14:textId="77777777" w:rsidR="00D77060" w:rsidRPr="002D2B2A" w:rsidRDefault="00D77060">
      <w:pPr>
        <w:pStyle w:val="TableofFigures"/>
        <w:tabs>
          <w:tab w:val="right" w:leader="dot" w:pos="9629"/>
        </w:tabs>
        <w:rPr>
          <w:rFonts w:ascii="Calibri" w:eastAsia="DengXian" w:hAnsi="Calibri"/>
          <w:b w:val="0"/>
          <w:noProof/>
          <w:sz w:val="22"/>
          <w:szCs w:val="22"/>
          <w:lang/>
        </w:rPr>
      </w:pPr>
      <w:hyperlink w:anchor="_Toc37338847" w:history="1">
        <w:r w:rsidRPr="0051486C">
          <w:rPr>
            <w:rStyle w:val="Hyperlink"/>
            <w:noProof/>
            <w:lang w:val="en-US"/>
          </w:rPr>
          <w:t>b.</w:t>
        </w:r>
        <w:r w:rsidRPr="002D2B2A">
          <w:rPr>
            <w:rFonts w:ascii="Calibri" w:eastAsia="DengXian" w:hAnsi="Calibri"/>
            <w:b w:val="0"/>
            <w:noProof/>
            <w:sz w:val="22"/>
            <w:szCs w:val="22"/>
            <w:lang/>
          </w:rPr>
          <w:tab/>
        </w:r>
        <w:r w:rsidRPr="0051486C">
          <w:rPr>
            <w:rStyle w:val="Hyperlink"/>
            <w:noProof/>
            <w:lang w:val="en-US"/>
          </w:rPr>
          <w:t>Select resources for as many HARQ retransmissions as possible</w:t>
        </w:r>
      </w:hyperlink>
    </w:p>
    <w:p w14:paraId="1E17FCAF" w14:textId="77777777" w:rsidR="00D77060" w:rsidRPr="002D2B2A" w:rsidRDefault="00D77060">
      <w:pPr>
        <w:pStyle w:val="TableofFigures"/>
        <w:tabs>
          <w:tab w:val="right" w:leader="dot" w:pos="9629"/>
        </w:tabs>
        <w:rPr>
          <w:rFonts w:ascii="Calibri" w:eastAsia="DengXian" w:hAnsi="Calibri"/>
          <w:b w:val="0"/>
          <w:noProof/>
          <w:sz w:val="22"/>
          <w:szCs w:val="22"/>
          <w:lang/>
        </w:rPr>
      </w:pPr>
      <w:hyperlink w:anchor="_Toc37338848" w:history="1">
        <w:r w:rsidRPr="0051486C">
          <w:rPr>
            <w:rStyle w:val="Hyperlink"/>
            <w:noProof/>
          </w:rPr>
          <w:t>Proposal 6</w:t>
        </w:r>
        <w:r w:rsidRPr="002D2B2A">
          <w:rPr>
            <w:rFonts w:ascii="Calibri" w:eastAsia="DengXian" w:hAnsi="Calibri"/>
            <w:b w:val="0"/>
            <w:noProof/>
            <w:sz w:val="22"/>
            <w:szCs w:val="22"/>
            <w:lang/>
          </w:rPr>
          <w:tab/>
        </w:r>
        <w:r w:rsidRPr="0051486C">
          <w:rPr>
            <w:rStyle w:val="Hyperlink"/>
            <w:noProof/>
          </w:rPr>
          <w:t>The selected resource reservation interval is larger than the selection window duration, i.e., T2-T1.</w:t>
        </w:r>
      </w:hyperlink>
    </w:p>
    <w:p w14:paraId="194598E6" w14:textId="77777777" w:rsidR="00D77060" w:rsidRPr="002D2B2A" w:rsidRDefault="00D77060">
      <w:pPr>
        <w:pStyle w:val="TableofFigures"/>
        <w:tabs>
          <w:tab w:val="right" w:leader="dot" w:pos="9629"/>
        </w:tabs>
        <w:rPr>
          <w:rFonts w:ascii="Calibri" w:eastAsia="DengXian" w:hAnsi="Calibri"/>
          <w:b w:val="0"/>
          <w:noProof/>
          <w:sz w:val="22"/>
          <w:szCs w:val="22"/>
          <w:lang/>
        </w:rPr>
      </w:pPr>
      <w:hyperlink w:anchor="_Toc37338849" w:history="1">
        <w:r w:rsidRPr="0051486C">
          <w:rPr>
            <w:rStyle w:val="Hyperlink"/>
            <w:noProof/>
          </w:rPr>
          <w:t>Proposal 7</w:t>
        </w:r>
        <w:r w:rsidRPr="002D2B2A">
          <w:rPr>
            <w:rFonts w:ascii="Calibri" w:eastAsia="DengXian" w:hAnsi="Calibri"/>
            <w:b w:val="0"/>
            <w:noProof/>
            <w:sz w:val="22"/>
            <w:szCs w:val="22"/>
            <w:lang/>
          </w:rPr>
          <w:tab/>
        </w:r>
        <w:r w:rsidRPr="0051486C">
          <w:rPr>
            <w:rStyle w:val="Hyperlink"/>
            <w:noProof/>
          </w:rPr>
          <w:t>Reallocate the MAC CEs (Sidelink Configured Grant Confirmation, Truncated Sidelink BSR, and Sidelink BSR) from LCID space to one-octet eLCID space.</w:t>
        </w:r>
      </w:hyperlink>
    </w:p>
    <w:p w14:paraId="21B40EC6" w14:textId="67F01C87" w:rsidR="00A74E18" w:rsidRPr="000720CE" w:rsidRDefault="002A1081" w:rsidP="00761A29">
      <w:pPr>
        <w:rPr>
          <w:rFonts w:cs="Arial"/>
        </w:rPr>
      </w:pPr>
      <w:r>
        <w:rPr>
          <w:b/>
          <w:bCs/>
        </w:rPr>
        <w:fldChar w:fldCharType="end"/>
      </w:r>
      <w:bookmarkEnd w:id="76"/>
    </w:p>
    <w:p w14:paraId="13A79388" w14:textId="77777777" w:rsidR="00A74E18" w:rsidRPr="00CE0424" w:rsidRDefault="00A74E18" w:rsidP="00A74E18">
      <w:pPr>
        <w:pStyle w:val="Heading1"/>
      </w:pPr>
      <w:r w:rsidRPr="00CE0424">
        <w:t>References</w:t>
      </w:r>
    </w:p>
    <w:p w14:paraId="15DA32F1" w14:textId="7C3CEFD6" w:rsidR="00821BB6" w:rsidRPr="000720CE" w:rsidRDefault="00821BB6" w:rsidP="00784DD5">
      <w:pPr>
        <w:spacing w:after="0"/>
      </w:pPr>
    </w:p>
    <w:sectPr w:rsidR="00821BB6" w:rsidRPr="000720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CD42E" w14:textId="77777777" w:rsidR="002D2B2A" w:rsidRDefault="002D2B2A">
      <w:r>
        <w:separator/>
      </w:r>
    </w:p>
  </w:endnote>
  <w:endnote w:type="continuationSeparator" w:id="0">
    <w:p w14:paraId="1239E82F" w14:textId="77777777" w:rsidR="002D2B2A" w:rsidRDefault="002D2B2A">
      <w:r>
        <w:continuationSeparator/>
      </w:r>
    </w:p>
  </w:endnote>
  <w:endnote w:type="continuationNotice" w:id="1">
    <w:p w14:paraId="0B041593" w14:textId="77777777" w:rsidR="002D2B2A" w:rsidRDefault="002D2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00000287"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432CB" w14:textId="77777777" w:rsidR="002D2B2A" w:rsidRDefault="002D2B2A">
      <w:r>
        <w:separator/>
      </w:r>
    </w:p>
  </w:footnote>
  <w:footnote w:type="continuationSeparator" w:id="0">
    <w:p w14:paraId="2F1F9E13" w14:textId="77777777" w:rsidR="002D2B2A" w:rsidRDefault="002D2B2A">
      <w:r>
        <w:continuationSeparator/>
      </w:r>
    </w:p>
  </w:footnote>
  <w:footnote w:type="continuationNotice" w:id="1">
    <w:p w14:paraId="7BD0B911" w14:textId="77777777" w:rsidR="002D2B2A" w:rsidRDefault="002D2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A2B8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C61A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B36C4A"/>
    <w:multiLevelType w:val="hybridMultilevel"/>
    <w:tmpl w:val="2A0A1CC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 w15:restartNumberingAfterBreak="0">
    <w:nsid w:val="23A238F9"/>
    <w:multiLevelType w:val="hybridMultilevel"/>
    <w:tmpl w:val="BA40A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665B69"/>
    <w:multiLevelType w:val="hybridMultilevel"/>
    <w:tmpl w:val="0DDAD44C"/>
    <w:lvl w:ilvl="0" w:tplc="04D6C91C">
      <w:start w:val="1"/>
      <w:numFmt w:val="decimal"/>
      <w:pStyle w:val="Listnumbersinglelinewide"/>
      <w:lvlText w:val="%1"/>
      <w:lvlJc w:val="left"/>
      <w:pPr>
        <w:tabs>
          <w:tab w:val="num" w:pos="1673"/>
        </w:tabs>
        <w:ind w:left="1673" w:hanging="369"/>
      </w:pPr>
      <w:rPr>
        <w:rFonts w:hint="default"/>
      </w:rPr>
    </w:lvl>
    <w:lvl w:ilvl="1" w:tplc="B7E45DE6" w:tentative="1">
      <w:start w:val="1"/>
      <w:numFmt w:val="lowerLetter"/>
      <w:lvlText w:val="%2."/>
      <w:lvlJc w:val="left"/>
      <w:pPr>
        <w:tabs>
          <w:tab w:val="num" w:pos="1440"/>
        </w:tabs>
        <w:ind w:left="1440" w:hanging="360"/>
      </w:pPr>
    </w:lvl>
    <w:lvl w:ilvl="2" w:tplc="BD7006B8" w:tentative="1">
      <w:start w:val="1"/>
      <w:numFmt w:val="lowerRoman"/>
      <w:lvlText w:val="%3."/>
      <w:lvlJc w:val="right"/>
      <w:pPr>
        <w:tabs>
          <w:tab w:val="num" w:pos="2160"/>
        </w:tabs>
        <w:ind w:left="2160" w:hanging="180"/>
      </w:pPr>
    </w:lvl>
    <w:lvl w:ilvl="3" w:tplc="4092A4D0" w:tentative="1">
      <w:start w:val="1"/>
      <w:numFmt w:val="decimal"/>
      <w:lvlText w:val="%4."/>
      <w:lvlJc w:val="left"/>
      <w:pPr>
        <w:tabs>
          <w:tab w:val="num" w:pos="2880"/>
        </w:tabs>
        <w:ind w:left="2880" w:hanging="360"/>
      </w:pPr>
    </w:lvl>
    <w:lvl w:ilvl="4" w:tplc="35C658C0" w:tentative="1">
      <w:start w:val="1"/>
      <w:numFmt w:val="lowerLetter"/>
      <w:lvlText w:val="%5."/>
      <w:lvlJc w:val="left"/>
      <w:pPr>
        <w:tabs>
          <w:tab w:val="num" w:pos="3600"/>
        </w:tabs>
        <w:ind w:left="3600" w:hanging="360"/>
      </w:pPr>
    </w:lvl>
    <w:lvl w:ilvl="5" w:tplc="1188CE32" w:tentative="1">
      <w:start w:val="1"/>
      <w:numFmt w:val="lowerRoman"/>
      <w:lvlText w:val="%6."/>
      <w:lvlJc w:val="right"/>
      <w:pPr>
        <w:tabs>
          <w:tab w:val="num" w:pos="4320"/>
        </w:tabs>
        <w:ind w:left="4320" w:hanging="180"/>
      </w:pPr>
    </w:lvl>
    <w:lvl w:ilvl="6" w:tplc="04243674" w:tentative="1">
      <w:start w:val="1"/>
      <w:numFmt w:val="decimal"/>
      <w:lvlText w:val="%7."/>
      <w:lvlJc w:val="left"/>
      <w:pPr>
        <w:tabs>
          <w:tab w:val="num" w:pos="5040"/>
        </w:tabs>
        <w:ind w:left="5040" w:hanging="360"/>
      </w:pPr>
    </w:lvl>
    <w:lvl w:ilvl="7" w:tplc="927C01FA" w:tentative="1">
      <w:start w:val="1"/>
      <w:numFmt w:val="lowerLetter"/>
      <w:lvlText w:val="%8."/>
      <w:lvlJc w:val="left"/>
      <w:pPr>
        <w:tabs>
          <w:tab w:val="num" w:pos="5760"/>
        </w:tabs>
        <w:ind w:left="5760" w:hanging="360"/>
      </w:pPr>
    </w:lvl>
    <w:lvl w:ilvl="8" w:tplc="394C8B00"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9D198F"/>
    <w:multiLevelType w:val="hybridMultilevel"/>
    <w:tmpl w:val="CD12D9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202B11"/>
    <w:multiLevelType w:val="hybridMultilevel"/>
    <w:tmpl w:val="1C8C69E4"/>
    <w:lvl w:ilvl="0" w:tplc="F39A0BF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78F698E"/>
    <w:multiLevelType w:val="hybridMultilevel"/>
    <w:tmpl w:val="8B40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Malgun Gothic" w:eastAsia="Malgun Gothic" w:hAnsi="Malgun Gothic" w:hint="eastAsia"/>
      </w:rPr>
    </w:lvl>
    <w:lvl w:ilvl="4" w:tplc="4418BDBE">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
  </w:num>
  <w:num w:numId="2">
    <w:abstractNumId w:val="21"/>
  </w:num>
  <w:num w:numId="3">
    <w:abstractNumId w:val="14"/>
  </w:num>
  <w:num w:numId="4">
    <w:abstractNumId w:val="15"/>
  </w:num>
  <w:num w:numId="5">
    <w:abstractNumId w:val="10"/>
  </w:num>
  <w:num w:numId="6">
    <w:abstractNumId w:val="18"/>
  </w:num>
  <w:num w:numId="7">
    <w:abstractNumId w:val="24"/>
  </w:num>
  <w:num w:numId="8">
    <w:abstractNumId w:val="11"/>
  </w:num>
  <w:num w:numId="9">
    <w:abstractNumId w:val="22"/>
  </w:num>
  <w:num w:numId="10">
    <w:abstractNumId w:val="29"/>
  </w:num>
  <w:num w:numId="1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4"/>
  </w:num>
  <w:num w:numId="14">
    <w:abstractNumId w:val="13"/>
  </w:num>
  <w:num w:numId="15">
    <w:abstractNumId w:val="32"/>
  </w:num>
  <w:num w:numId="16">
    <w:abstractNumId w:val="25"/>
  </w:num>
  <w:num w:numId="17">
    <w:abstractNumId w:val="30"/>
  </w:num>
  <w:num w:numId="18">
    <w:abstractNumId w:val="16"/>
  </w:num>
  <w:num w:numId="19">
    <w:abstractNumId w:val="19"/>
  </w:num>
  <w:num w:numId="20">
    <w:abstractNumId w:val="20"/>
  </w:num>
  <w:num w:numId="21">
    <w:abstractNumId w:val="27"/>
  </w:num>
  <w:num w:numId="22">
    <w:abstractNumId w:val="12"/>
  </w:num>
  <w:num w:numId="23">
    <w:abstractNumId w:val="31"/>
  </w:num>
  <w:num w:numId="24">
    <w:abstractNumId w:val="26"/>
  </w:num>
  <w:num w:numId="25">
    <w:abstractNumId w:val="23"/>
  </w:num>
  <w:num w:numId="26">
    <w:abstractNumId w:val="7"/>
  </w:num>
  <w:num w:numId="27">
    <w:abstractNumId w:val="5"/>
  </w:num>
  <w:num w:numId="28">
    <w:abstractNumId w:val="28"/>
  </w:num>
  <w:num w:numId="29">
    <w:abstractNumId w:val="9"/>
  </w:num>
  <w:num w:numId="30">
    <w:abstractNumId w:val="2"/>
  </w:num>
  <w:num w:numId="31">
    <w:abstractNumId w:val="1"/>
  </w:num>
  <w:num w:numId="32">
    <w:abstractNumId w:val="0"/>
  </w:num>
  <w:num w:numId="33">
    <w:abstractNumId w:val="8"/>
  </w:num>
  <w:num w:numId="34">
    <w:abstractNumId w:val="6"/>
  </w:num>
  <w:num w:numId="35">
    <w:abstractNumId w:val="14"/>
  </w:num>
  <w:num w:numId="3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3D34"/>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B6C"/>
    <w:rsid w:val="000F6DF3"/>
    <w:rsid w:val="001005FF"/>
    <w:rsid w:val="00100D30"/>
    <w:rsid w:val="00104086"/>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16F2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1DB5"/>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10C"/>
    <w:rsid w:val="00194272"/>
    <w:rsid w:val="001942F6"/>
    <w:rsid w:val="00194D41"/>
    <w:rsid w:val="00195794"/>
    <w:rsid w:val="00196C6F"/>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5D03"/>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777D6"/>
    <w:rsid w:val="002805F5"/>
    <w:rsid w:val="00280638"/>
    <w:rsid w:val="00280751"/>
    <w:rsid w:val="002813AD"/>
    <w:rsid w:val="0028280A"/>
    <w:rsid w:val="002842A3"/>
    <w:rsid w:val="00284C9A"/>
    <w:rsid w:val="00285690"/>
    <w:rsid w:val="002866FE"/>
    <w:rsid w:val="00286ACD"/>
    <w:rsid w:val="00287793"/>
    <w:rsid w:val="00287838"/>
    <w:rsid w:val="00290038"/>
    <w:rsid w:val="002907B5"/>
    <w:rsid w:val="00290C30"/>
    <w:rsid w:val="002912F9"/>
    <w:rsid w:val="00291591"/>
    <w:rsid w:val="002921E0"/>
    <w:rsid w:val="002922F7"/>
    <w:rsid w:val="0029262D"/>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0E4D"/>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EB1"/>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2B2A"/>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1FD6"/>
    <w:rsid w:val="0042351A"/>
    <w:rsid w:val="00423AF6"/>
    <w:rsid w:val="00423D94"/>
    <w:rsid w:val="004242F4"/>
    <w:rsid w:val="004253F8"/>
    <w:rsid w:val="004259ED"/>
    <w:rsid w:val="00425FE2"/>
    <w:rsid w:val="0042615A"/>
    <w:rsid w:val="004267F9"/>
    <w:rsid w:val="00427248"/>
    <w:rsid w:val="00427A33"/>
    <w:rsid w:val="004303AD"/>
    <w:rsid w:val="00430578"/>
    <w:rsid w:val="00431F64"/>
    <w:rsid w:val="00433F54"/>
    <w:rsid w:val="004344B6"/>
    <w:rsid w:val="00434686"/>
    <w:rsid w:val="004348DC"/>
    <w:rsid w:val="004357DB"/>
    <w:rsid w:val="00436485"/>
    <w:rsid w:val="00437447"/>
    <w:rsid w:val="00437A98"/>
    <w:rsid w:val="00437E24"/>
    <w:rsid w:val="00441A92"/>
    <w:rsid w:val="004421C0"/>
    <w:rsid w:val="00444F56"/>
    <w:rsid w:val="004457DD"/>
    <w:rsid w:val="004459C6"/>
    <w:rsid w:val="00445B3F"/>
    <w:rsid w:val="00446098"/>
    <w:rsid w:val="00446488"/>
    <w:rsid w:val="0044768A"/>
    <w:rsid w:val="00447B40"/>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4C4D"/>
    <w:rsid w:val="00464C7A"/>
    <w:rsid w:val="00465F3A"/>
    <w:rsid w:val="004669E2"/>
    <w:rsid w:val="00466E49"/>
    <w:rsid w:val="004671C9"/>
    <w:rsid w:val="0047015C"/>
    <w:rsid w:val="00470839"/>
    <w:rsid w:val="00470AC3"/>
    <w:rsid w:val="00470C31"/>
    <w:rsid w:val="00472A29"/>
    <w:rsid w:val="00473153"/>
    <w:rsid w:val="0047327C"/>
    <w:rsid w:val="004734D0"/>
    <w:rsid w:val="00473855"/>
    <w:rsid w:val="00473B09"/>
    <w:rsid w:val="00474020"/>
    <w:rsid w:val="00474348"/>
    <w:rsid w:val="0047556B"/>
    <w:rsid w:val="004755B9"/>
    <w:rsid w:val="00476B8B"/>
    <w:rsid w:val="00476D07"/>
    <w:rsid w:val="004774CE"/>
    <w:rsid w:val="00477768"/>
    <w:rsid w:val="004778AE"/>
    <w:rsid w:val="00481B62"/>
    <w:rsid w:val="00481BD6"/>
    <w:rsid w:val="00483094"/>
    <w:rsid w:val="00483285"/>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6DE"/>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92A"/>
    <w:rsid w:val="00525F26"/>
    <w:rsid w:val="00526874"/>
    <w:rsid w:val="00526980"/>
    <w:rsid w:val="00526E69"/>
    <w:rsid w:val="00527590"/>
    <w:rsid w:val="00527DDA"/>
    <w:rsid w:val="00531021"/>
    <w:rsid w:val="0053181B"/>
    <w:rsid w:val="00532802"/>
    <w:rsid w:val="00532AFB"/>
    <w:rsid w:val="005338D0"/>
    <w:rsid w:val="00533929"/>
    <w:rsid w:val="0053396E"/>
    <w:rsid w:val="00534B59"/>
    <w:rsid w:val="0053573E"/>
    <w:rsid w:val="00535D4C"/>
    <w:rsid w:val="00536759"/>
    <w:rsid w:val="00537AEC"/>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07F"/>
    <w:rsid w:val="00556156"/>
    <w:rsid w:val="00556DFE"/>
    <w:rsid w:val="005571BF"/>
    <w:rsid w:val="00557755"/>
    <w:rsid w:val="00557DC9"/>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2A4"/>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3592"/>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756E"/>
    <w:rsid w:val="00690962"/>
    <w:rsid w:val="00690E1F"/>
    <w:rsid w:val="00691388"/>
    <w:rsid w:val="00691435"/>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13A"/>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69F"/>
    <w:rsid w:val="006F2B55"/>
    <w:rsid w:val="006F341D"/>
    <w:rsid w:val="006F349D"/>
    <w:rsid w:val="006F3BD2"/>
    <w:rsid w:val="006F3CDE"/>
    <w:rsid w:val="006F444F"/>
    <w:rsid w:val="006F4CED"/>
    <w:rsid w:val="006F4E00"/>
    <w:rsid w:val="006F55CE"/>
    <w:rsid w:val="006F58D4"/>
    <w:rsid w:val="006F5ACE"/>
    <w:rsid w:val="006F5ECE"/>
    <w:rsid w:val="006F71DB"/>
    <w:rsid w:val="006F7D41"/>
    <w:rsid w:val="007005E9"/>
    <w:rsid w:val="00701870"/>
    <w:rsid w:val="00701E4E"/>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2F13"/>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626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5F27"/>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25B"/>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A6A"/>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C47"/>
    <w:rsid w:val="009B7E87"/>
    <w:rsid w:val="009C0CBF"/>
    <w:rsid w:val="009C176D"/>
    <w:rsid w:val="009C18B8"/>
    <w:rsid w:val="009C2328"/>
    <w:rsid w:val="009C2715"/>
    <w:rsid w:val="009C32B6"/>
    <w:rsid w:val="009C403E"/>
    <w:rsid w:val="009C4C7E"/>
    <w:rsid w:val="009C5165"/>
    <w:rsid w:val="009C69A1"/>
    <w:rsid w:val="009C6AC3"/>
    <w:rsid w:val="009C6B7C"/>
    <w:rsid w:val="009C6FAD"/>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427"/>
    <w:rsid w:val="009F08F3"/>
    <w:rsid w:val="009F25B9"/>
    <w:rsid w:val="009F2CDE"/>
    <w:rsid w:val="009F344F"/>
    <w:rsid w:val="009F4AC4"/>
    <w:rsid w:val="009F4DCC"/>
    <w:rsid w:val="009F51A7"/>
    <w:rsid w:val="009F6244"/>
    <w:rsid w:val="009F64E9"/>
    <w:rsid w:val="009F710E"/>
    <w:rsid w:val="00A0053D"/>
    <w:rsid w:val="00A00639"/>
    <w:rsid w:val="00A01436"/>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277E8"/>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2E5F"/>
    <w:rsid w:val="00A5332D"/>
    <w:rsid w:val="00A539DF"/>
    <w:rsid w:val="00A5412C"/>
    <w:rsid w:val="00A544C3"/>
    <w:rsid w:val="00A547F3"/>
    <w:rsid w:val="00A552BB"/>
    <w:rsid w:val="00A552FF"/>
    <w:rsid w:val="00A55CBE"/>
    <w:rsid w:val="00A567B7"/>
    <w:rsid w:val="00A56D59"/>
    <w:rsid w:val="00A57AE3"/>
    <w:rsid w:val="00A61499"/>
    <w:rsid w:val="00A6179C"/>
    <w:rsid w:val="00A620A9"/>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3"/>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976"/>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5E3E"/>
    <w:rsid w:val="00B9630E"/>
    <w:rsid w:val="00B96EA7"/>
    <w:rsid w:val="00B97EF9"/>
    <w:rsid w:val="00BA10FB"/>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049"/>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E75"/>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65B"/>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97B"/>
    <w:rsid w:val="00D35B1C"/>
    <w:rsid w:val="00D35FF9"/>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53D"/>
    <w:rsid w:val="00D45919"/>
    <w:rsid w:val="00D4631E"/>
    <w:rsid w:val="00D474FF"/>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4B63"/>
    <w:rsid w:val="00D77060"/>
    <w:rsid w:val="00D77351"/>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056"/>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0EA"/>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6D9"/>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078A8"/>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314C"/>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52E5F"/>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A52E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A52E5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A52E5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A52E5F"/>
    <w:pPr>
      <w:numPr>
        <w:ilvl w:val="3"/>
      </w:numPr>
      <w:outlineLvl w:val="3"/>
    </w:pPr>
    <w:rPr>
      <w:sz w:val="24"/>
      <w:szCs w:val="24"/>
    </w:rPr>
  </w:style>
  <w:style w:type="paragraph" w:styleId="Heading5">
    <w:name w:val="heading 5"/>
    <w:basedOn w:val="Heading4"/>
    <w:next w:val="Normal"/>
    <w:link w:val="Heading5Char"/>
    <w:qFormat/>
    <w:rsid w:val="00A52E5F"/>
    <w:pPr>
      <w:numPr>
        <w:ilvl w:val="4"/>
      </w:numPr>
      <w:outlineLvl w:val="4"/>
    </w:pPr>
    <w:rPr>
      <w:sz w:val="22"/>
      <w:szCs w:val="22"/>
    </w:rPr>
  </w:style>
  <w:style w:type="paragraph" w:styleId="Heading6">
    <w:name w:val="heading 6"/>
    <w:basedOn w:val="Normal"/>
    <w:next w:val="Normal"/>
    <w:link w:val="Heading6Char"/>
    <w:qFormat/>
    <w:rsid w:val="00A52E5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52E5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52E5F"/>
    <w:pPr>
      <w:numPr>
        <w:ilvl w:val="7"/>
      </w:numPr>
      <w:outlineLvl w:val="7"/>
    </w:pPr>
  </w:style>
  <w:style w:type="paragraph" w:styleId="Heading9">
    <w:name w:val="heading 9"/>
    <w:basedOn w:val="Heading8"/>
    <w:next w:val="Normal"/>
    <w:link w:val="Heading9Char"/>
    <w:qFormat/>
    <w:rsid w:val="00A52E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E5F"/>
    <w:pPr>
      <w:spacing w:before="180"/>
      <w:ind w:left="2693" w:hanging="2693"/>
    </w:pPr>
    <w:rPr>
      <w:b w:val="0"/>
      <w:bCs/>
    </w:rPr>
  </w:style>
  <w:style w:type="paragraph" w:styleId="TOC1">
    <w:name w:val="toc 1"/>
    <w:aliases w:val="Observation TOC2"/>
    <w:uiPriority w:val="39"/>
    <w:rsid w:val="00A52E5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A52E5F"/>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52E5F"/>
    <w:pPr>
      <w:spacing w:after="240"/>
      <w:jc w:val="center"/>
    </w:pPr>
    <w:rPr>
      <w:b/>
      <w:bCs/>
    </w:rPr>
  </w:style>
  <w:style w:type="paragraph" w:styleId="TOC5">
    <w:name w:val="toc 5"/>
    <w:aliases w:val="Observation TOC"/>
    <w:basedOn w:val="TOC4"/>
    <w:semiHidden/>
    <w:rsid w:val="00A52E5F"/>
    <w:pPr>
      <w:tabs>
        <w:tab w:val="right" w:pos="1701"/>
      </w:tabs>
      <w:ind w:left="1701" w:hanging="1701"/>
    </w:pPr>
  </w:style>
  <w:style w:type="paragraph" w:styleId="TOC4">
    <w:name w:val="toc 4"/>
    <w:basedOn w:val="TOC3"/>
    <w:semiHidden/>
    <w:rsid w:val="00A52E5F"/>
    <w:pPr>
      <w:ind w:left="1418" w:hanging="1418"/>
    </w:pPr>
  </w:style>
  <w:style w:type="paragraph" w:styleId="TOC3">
    <w:name w:val="toc 3"/>
    <w:basedOn w:val="TOC2"/>
    <w:semiHidden/>
    <w:rsid w:val="00A52E5F"/>
    <w:pPr>
      <w:ind w:left="1134" w:hanging="1134"/>
    </w:pPr>
  </w:style>
  <w:style w:type="paragraph" w:styleId="TOC2">
    <w:name w:val="toc 2"/>
    <w:basedOn w:val="TOC1"/>
    <w:semiHidden/>
    <w:rsid w:val="00A52E5F"/>
    <w:pPr>
      <w:keepNext w:val="0"/>
      <w:spacing w:before="0"/>
      <w:ind w:left="851" w:hanging="851"/>
    </w:pPr>
    <w:rPr>
      <w:szCs w:val="20"/>
    </w:rPr>
  </w:style>
  <w:style w:type="paragraph" w:styleId="Index2">
    <w:name w:val="index 2"/>
    <w:basedOn w:val="Index1"/>
    <w:semiHidden/>
    <w:rsid w:val="00A52E5F"/>
    <w:pPr>
      <w:ind w:left="284"/>
    </w:pPr>
  </w:style>
  <w:style w:type="paragraph" w:styleId="Index1">
    <w:name w:val="index 1"/>
    <w:basedOn w:val="Normal"/>
    <w:semiHidden/>
    <w:rsid w:val="00A52E5F"/>
    <w:pPr>
      <w:keepLines/>
      <w:spacing w:after="0"/>
    </w:pPr>
  </w:style>
  <w:style w:type="paragraph" w:styleId="DocumentMap">
    <w:name w:val="Document Map"/>
    <w:basedOn w:val="Normal"/>
    <w:semiHidden/>
    <w:rsid w:val="00A52E5F"/>
    <w:pPr>
      <w:shd w:val="clear" w:color="auto" w:fill="000080"/>
    </w:pPr>
    <w:rPr>
      <w:rFonts w:ascii="Tahoma" w:hAnsi="Tahoma" w:cs="Tahoma"/>
    </w:rPr>
  </w:style>
  <w:style w:type="paragraph" w:styleId="ListNumber2">
    <w:name w:val="List Number 2"/>
    <w:basedOn w:val="ListNumber"/>
    <w:rsid w:val="00A52E5F"/>
    <w:pPr>
      <w:ind w:left="851"/>
    </w:pPr>
  </w:style>
  <w:style w:type="paragraph" w:styleId="ListNumber">
    <w:name w:val="List Number"/>
    <w:basedOn w:val="List"/>
    <w:rsid w:val="00A52E5F"/>
  </w:style>
  <w:style w:type="paragraph" w:styleId="List">
    <w:name w:val="List"/>
    <w:basedOn w:val="Normal"/>
    <w:rsid w:val="00A52E5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52E5F"/>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A52E5F"/>
    <w:rPr>
      <w:b/>
      <w:bCs/>
      <w:position w:val="6"/>
      <w:sz w:val="16"/>
      <w:szCs w:val="16"/>
    </w:rPr>
  </w:style>
  <w:style w:type="paragraph" w:styleId="FootnoteText">
    <w:name w:val="footnote text"/>
    <w:basedOn w:val="Normal"/>
    <w:semiHidden/>
    <w:rsid w:val="00A52E5F"/>
    <w:pPr>
      <w:keepLines/>
      <w:spacing w:after="0"/>
      <w:ind w:left="454" w:hanging="454"/>
    </w:pPr>
    <w:rPr>
      <w:sz w:val="16"/>
      <w:szCs w:val="16"/>
    </w:rPr>
  </w:style>
  <w:style w:type="paragraph" w:customStyle="1" w:styleId="3GPPHeader">
    <w:name w:val="3GPP_Header"/>
    <w:basedOn w:val="Normal"/>
    <w:rsid w:val="00A52E5F"/>
    <w:pPr>
      <w:tabs>
        <w:tab w:val="left" w:pos="1701"/>
        <w:tab w:val="right" w:pos="9639"/>
      </w:tabs>
      <w:spacing w:after="240"/>
    </w:pPr>
    <w:rPr>
      <w:b/>
      <w:sz w:val="24"/>
    </w:rPr>
  </w:style>
  <w:style w:type="paragraph" w:styleId="TOC9">
    <w:name w:val="toc 9"/>
    <w:basedOn w:val="TOC8"/>
    <w:semiHidden/>
    <w:rsid w:val="00A52E5F"/>
    <w:pPr>
      <w:ind w:left="1418" w:hanging="1418"/>
    </w:pPr>
  </w:style>
  <w:style w:type="paragraph" w:styleId="TOC6">
    <w:name w:val="toc 6"/>
    <w:basedOn w:val="TOC5"/>
    <w:next w:val="Normal"/>
    <w:semiHidden/>
    <w:rsid w:val="00A52E5F"/>
    <w:pPr>
      <w:ind w:left="1985" w:hanging="1985"/>
    </w:pPr>
  </w:style>
  <w:style w:type="paragraph" w:styleId="TOC7">
    <w:name w:val="toc 7"/>
    <w:basedOn w:val="TOC6"/>
    <w:next w:val="Normal"/>
    <w:semiHidden/>
    <w:rsid w:val="00A52E5F"/>
    <w:pPr>
      <w:ind w:left="2268" w:hanging="2268"/>
    </w:pPr>
  </w:style>
  <w:style w:type="paragraph" w:styleId="ListBullet2">
    <w:name w:val="List Bullet 2"/>
    <w:basedOn w:val="ListBullet"/>
    <w:rsid w:val="00A52E5F"/>
    <w:pPr>
      <w:numPr>
        <w:numId w:val="6"/>
      </w:numPr>
    </w:pPr>
  </w:style>
  <w:style w:type="paragraph" w:styleId="ListBullet">
    <w:name w:val="List Bullet"/>
    <w:basedOn w:val="BodyText"/>
    <w:rsid w:val="00A52E5F"/>
    <w:pPr>
      <w:numPr>
        <w:numId w:val="5"/>
      </w:numPr>
    </w:pPr>
  </w:style>
  <w:style w:type="paragraph" w:styleId="ListBullet3">
    <w:name w:val="List Bullet 3"/>
    <w:basedOn w:val="ListBullet2"/>
    <w:rsid w:val="00A52E5F"/>
    <w:pPr>
      <w:numPr>
        <w:numId w:val="7"/>
      </w:numPr>
    </w:pPr>
  </w:style>
  <w:style w:type="paragraph" w:customStyle="1" w:styleId="EQ">
    <w:name w:val="EQ"/>
    <w:basedOn w:val="Normal"/>
    <w:next w:val="Normal"/>
    <w:rsid w:val="00A52E5F"/>
    <w:pPr>
      <w:keepLines/>
      <w:tabs>
        <w:tab w:val="center" w:pos="4536"/>
        <w:tab w:val="right" w:pos="9072"/>
      </w:tabs>
      <w:spacing w:after="180"/>
      <w:jc w:val="left"/>
    </w:pPr>
    <w:rPr>
      <w:noProof/>
      <w:lang w:eastAsia="en-US"/>
    </w:rPr>
  </w:style>
  <w:style w:type="paragraph" w:styleId="List2">
    <w:name w:val="List 2"/>
    <w:basedOn w:val="List"/>
    <w:rsid w:val="00A52E5F"/>
    <w:pPr>
      <w:ind w:left="851"/>
    </w:pPr>
  </w:style>
  <w:style w:type="paragraph" w:styleId="List3">
    <w:name w:val="List 3"/>
    <w:basedOn w:val="List2"/>
    <w:rsid w:val="00A52E5F"/>
    <w:pPr>
      <w:ind w:left="1135"/>
    </w:pPr>
  </w:style>
  <w:style w:type="paragraph" w:styleId="List4">
    <w:name w:val="List 4"/>
    <w:basedOn w:val="List3"/>
    <w:rsid w:val="00A52E5F"/>
    <w:pPr>
      <w:ind w:left="1418"/>
    </w:pPr>
  </w:style>
  <w:style w:type="paragraph" w:styleId="List5">
    <w:name w:val="List 5"/>
    <w:basedOn w:val="List4"/>
    <w:rsid w:val="00A52E5F"/>
    <w:pPr>
      <w:ind w:left="1702"/>
    </w:pPr>
  </w:style>
  <w:style w:type="paragraph" w:customStyle="1" w:styleId="EditorsNote">
    <w:name w:val="Editor's Note"/>
    <w:aliases w:val="EN"/>
    <w:basedOn w:val="Normal"/>
    <w:link w:val="EditorsNoteChar"/>
    <w:rsid w:val="00A52E5F"/>
    <w:pPr>
      <w:keepLines/>
      <w:spacing w:after="180"/>
      <w:ind w:left="1135" w:hanging="851"/>
      <w:jc w:val="left"/>
    </w:pPr>
    <w:rPr>
      <w:color w:val="FF0000"/>
      <w:lang w:eastAsia="en-US"/>
    </w:rPr>
  </w:style>
  <w:style w:type="paragraph" w:styleId="ListBullet4">
    <w:name w:val="List Bullet 4"/>
    <w:basedOn w:val="ListBullet3"/>
    <w:rsid w:val="00A52E5F"/>
    <w:pPr>
      <w:numPr>
        <w:numId w:val="8"/>
      </w:numPr>
    </w:pPr>
  </w:style>
  <w:style w:type="paragraph" w:styleId="ListBullet5">
    <w:name w:val="List Bullet 5"/>
    <w:basedOn w:val="ListBullet4"/>
    <w:rsid w:val="00A52E5F"/>
    <w:pPr>
      <w:numPr>
        <w:numId w:val="4"/>
      </w:numPr>
    </w:pPr>
  </w:style>
  <w:style w:type="paragraph" w:styleId="Footer">
    <w:name w:val="footer"/>
    <w:basedOn w:val="Header"/>
    <w:rsid w:val="00A52E5F"/>
    <w:pPr>
      <w:jc w:val="center"/>
    </w:pPr>
    <w:rPr>
      <w:i/>
      <w:iCs/>
    </w:rPr>
  </w:style>
  <w:style w:type="paragraph" w:customStyle="1" w:styleId="Reference">
    <w:name w:val="Reference"/>
    <w:basedOn w:val="Normal"/>
    <w:rsid w:val="00A52E5F"/>
    <w:pPr>
      <w:numPr>
        <w:numId w:val="2"/>
      </w:numPr>
    </w:pPr>
  </w:style>
  <w:style w:type="paragraph" w:styleId="BalloonText">
    <w:name w:val="Balloon Text"/>
    <w:basedOn w:val="Normal"/>
    <w:semiHidden/>
    <w:rsid w:val="00A52E5F"/>
    <w:rPr>
      <w:rFonts w:ascii="Tahoma" w:hAnsi="Tahoma" w:cs="Tahoma"/>
      <w:sz w:val="16"/>
      <w:szCs w:val="16"/>
    </w:rPr>
  </w:style>
  <w:style w:type="character" w:styleId="PageNumber">
    <w:name w:val="page number"/>
    <w:basedOn w:val="DefaultParagraphFont"/>
    <w:rsid w:val="00A52E5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52E5F"/>
  </w:style>
  <w:style w:type="character" w:styleId="Hyperlink">
    <w:name w:val="Hyperlink"/>
    <w:uiPriority w:val="99"/>
    <w:rsid w:val="00A52E5F"/>
    <w:rPr>
      <w:color w:val="0000FF"/>
      <w:u w:val="single"/>
      <w:lang w:val="en-GB"/>
    </w:rPr>
  </w:style>
  <w:style w:type="character" w:styleId="FollowedHyperlink">
    <w:name w:val="FollowedHyperlink"/>
    <w:semiHidden/>
    <w:rsid w:val="00A52E5F"/>
    <w:rPr>
      <w:color w:val="FF0000"/>
      <w:u w:val="single"/>
    </w:rPr>
  </w:style>
  <w:style w:type="character" w:styleId="CommentReference">
    <w:name w:val="annotation reference"/>
    <w:rsid w:val="00A52E5F"/>
    <w:rPr>
      <w:sz w:val="16"/>
      <w:szCs w:val="16"/>
    </w:rPr>
  </w:style>
  <w:style w:type="paragraph" w:styleId="CommentText">
    <w:name w:val="annotation text"/>
    <w:basedOn w:val="Normal"/>
    <w:link w:val="CommentTextChar"/>
    <w:rsid w:val="00A52E5F"/>
  </w:style>
  <w:style w:type="paragraph" w:styleId="CommentSubject">
    <w:name w:val="annotation subject"/>
    <w:basedOn w:val="CommentText"/>
    <w:next w:val="CommentText"/>
    <w:semiHidden/>
    <w:rsid w:val="00A52E5F"/>
    <w:rPr>
      <w:b/>
      <w:bCs/>
    </w:rPr>
  </w:style>
  <w:style w:type="character" w:customStyle="1" w:styleId="Heading1Char">
    <w:name w:val="Heading 1 Char"/>
    <w:aliases w:val="H1 Char,Memo Heading 1 Char,h1 + 11 pt Char,Before:  6 pt Char,After:  0 pt Char"/>
    <w:link w:val="Heading1"/>
    <w:rsid w:val="00A52E5F"/>
    <w:rPr>
      <w:rFonts w:ascii="Arial" w:eastAsia="Times New Roman" w:hAnsi="Arial" w:cs="Arial"/>
      <w:sz w:val="36"/>
      <w:szCs w:val="36"/>
      <w:lang w:val="en-GB"/>
    </w:rPr>
  </w:style>
  <w:style w:type="paragraph" w:customStyle="1" w:styleId="B1">
    <w:name w:val="B1"/>
    <w:basedOn w:val="List"/>
    <w:link w:val="B1Char"/>
    <w:rsid w:val="00A52E5F"/>
    <w:pPr>
      <w:spacing w:after="180"/>
      <w:jc w:val="left"/>
    </w:pPr>
    <w:rPr>
      <w:lang w:eastAsia="en-US"/>
    </w:rPr>
  </w:style>
  <w:style w:type="paragraph" w:customStyle="1" w:styleId="B2">
    <w:name w:val="B2"/>
    <w:basedOn w:val="List2"/>
    <w:link w:val="B2Char"/>
    <w:rsid w:val="00A52E5F"/>
    <w:pPr>
      <w:spacing w:after="180"/>
      <w:jc w:val="left"/>
    </w:pPr>
    <w:rPr>
      <w:lang w:eastAsia="en-US"/>
    </w:rPr>
  </w:style>
  <w:style w:type="paragraph" w:customStyle="1" w:styleId="B3">
    <w:name w:val="B3"/>
    <w:basedOn w:val="List3"/>
    <w:link w:val="B3Char"/>
    <w:rsid w:val="00A52E5F"/>
    <w:pPr>
      <w:spacing w:after="180"/>
      <w:jc w:val="left"/>
    </w:pPr>
    <w:rPr>
      <w:lang w:eastAsia="en-US"/>
    </w:rPr>
  </w:style>
  <w:style w:type="paragraph" w:customStyle="1" w:styleId="B4">
    <w:name w:val="B4"/>
    <w:basedOn w:val="List4"/>
    <w:link w:val="B4Char"/>
    <w:rsid w:val="00A52E5F"/>
    <w:pPr>
      <w:spacing w:after="180"/>
      <w:jc w:val="left"/>
    </w:pPr>
    <w:rPr>
      <w:lang w:eastAsia="en-US"/>
    </w:rPr>
  </w:style>
  <w:style w:type="paragraph" w:customStyle="1" w:styleId="Proposal">
    <w:name w:val="Proposal"/>
    <w:basedOn w:val="Normal"/>
    <w:rsid w:val="00A52E5F"/>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52E5F"/>
    <w:rPr>
      <w:rFonts w:ascii="Arial" w:eastAsia="Times New Roman" w:hAnsi="Arial"/>
      <w:lang w:val="en-GB"/>
    </w:rPr>
  </w:style>
  <w:style w:type="paragraph" w:customStyle="1" w:styleId="B5">
    <w:name w:val="B5"/>
    <w:basedOn w:val="List5"/>
    <w:link w:val="B5Char"/>
    <w:rsid w:val="00A52E5F"/>
    <w:pPr>
      <w:spacing w:after="180"/>
      <w:jc w:val="left"/>
    </w:pPr>
    <w:rPr>
      <w:lang w:eastAsia="en-US"/>
    </w:rPr>
  </w:style>
  <w:style w:type="paragraph" w:customStyle="1" w:styleId="EX">
    <w:name w:val="EX"/>
    <w:basedOn w:val="Normal"/>
    <w:rsid w:val="00A52E5F"/>
    <w:pPr>
      <w:keepLines/>
      <w:spacing w:after="180"/>
      <w:ind w:left="1702" w:hanging="1418"/>
      <w:jc w:val="left"/>
    </w:pPr>
    <w:rPr>
      <w:lang w:eastAsia="en-US"/>
    </w:rPr>
  </w:style>
  <w:style w:type="paragraph" w:customStyle="1" w:styleId="EW">
    <w:name w:val="EW"/>
    <w:basedOn w:val="EX"/>
    <w:rsid w:val="00A52E5F"/>
    <w:pPr>
      <w:spacing w:after="0"/>
    </w:pPr>
  </w:style>
  <w:style w:type="paragraph" w:customStyle="1" w:styleId="TAL">
    <w:name w:val="TAL"/>
    <w:basedOn w:val="Normal"/>
    <w:link w:val="TALChar"/>
    <w:rsid w:val="00A52E5F"/>
    <w:pPr>
      <w:keepNext/>
      <w:keepLines/>
      <w:spacing w:after="0"/>
      <w:jc w:val="left"/>
    </w:pPr>
    <w:rPr>
      <w:sz w:val="18"/>
      <w:lang w:eastAsia="en-US"/>
    </w:rPr>
  </w:style>
  <w:style w:type="paragraph" w:customStyle="1" w:styleId="TAC">
    <w:name w:val="TAC"/>
    <w:basedOn w:val="TAL"/>
    <w:rsid w:val="00A52E5F"/>
    <w:pPr>
      <w:jc w:val="center"/>
    </w:pPr>
  </w:style>
  <w:style w:type="paragraph" w:customStyle="1" w:styleId="TAH">
    <w:name w:val="TAH"/>
    <w:basedOn w:val="TAC"/>
    <w:link w:val="TAHCar"/>
    <w:rsid w:val="00A52E5F"/>
    <w:rPr>
      <w:b/>
    </w:rPr>
  </w:style>
  <w:style w:type="paragraph" w:customStyle="1" w:styleId="TAN">
    <w:name w:val="TAN"/>
    <w:basedOn w:val="TAL"/>
    <w:link w:val="TANChar"/>
    <w:rsid w:val="00A52E5F"/>
    <w:pPr>
      <w:ind w:left="851" w:hanging="851"/>
    </w:pPr>
  </w:style>
  <w:style w:type="paragraph" w:customStyle="1" w:styleId="TAR">
    <w:name w:val="TAR"/>
    <w:basedOn w:val="TAL"/>
    <w:rsid w:val="00A52E5F"/>
    <w:pPr>
      <w:jc w:val="right"/>
    </w:pPr>
  </w:style>
  <w:style w:type="paragraph" w:customStyle="1" w:styleId="TH">
    <w:name w:val="TH"/>
    <w:basedOn w:val="Normal"/>
    <w:link w:val="THChar"/>
    <w:rsid w:val="00A52E5F"/>
    <w:pPr>
      <w:keepNext/>
      <w:keepLines/>
      <w:spacing w:before="60" w:after="180"/>
      <w:jc w:val="center"/>
    </w:pPr>
    <w:rPr>
      <w:b/>
      <w:lang w:eastAsia="en-US"/>
    </w:rPr>
  </w:style>
  <w:style w:type="paragraph" w:customStyle="1" w:styleId="TF">
    <w:name w:val="TF"/>
    <w:aliases w:val="left"/>
    <w:basedOn w:val="TH"/>
    <w:link w:val="TFChar"/>
    <w:rsid w:val="00A52E5F"/>
    <w:pPr>
      <w:keepNext w:val="0"/>
      <w:spacing w:before="0" w:after="240"/>
    </w:pPr>
  </w:style>
  <w:style w:type="paragraph" w:customStyle="1" w:styleId="TT">
    <w:name w:val="TT"/>
    <w:basedOn w:val="Heading1"/>
    <w:next w:val="Normal"/>
    <w:rsid w:val="00A52E5F"/>
    <w:pPr>
      <w:numPr>
        <w:numId w:val="0"/>
      </w:numPr>
      <w:ind w:left="1134" w:hanging="1134"/>
      <w:outlineLvl w:val="9"/>
    </w:pPr>
    <w:rPr>
      <w:rFonts w:cs="Times New Roman"/>
      <w:szCs w:val="20"/>
      <w:lang w:eastAsia="en-US"/>
    </w:rPr>
  </w:style>
  <w:style w:type="paragraph" w:customStyle="1" w:styleId="ZA">
    <w:name w:val="ZA"/>
    <w:rsid w:val="00A52E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52E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52E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A52E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A52E5F"/>
  </w:style>
  <w:style w:type="paragraph" w:customStyle="1" w:styleId="ZH">
    <w:name w:val="ZH"/>
    <w:rsid w:val="00A52E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A52E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2E5F"/>
    <w:pPr>
      <w:framePr w:hRule="auto" w:wrap="notBeside" w:y="852"/>
    </w:pPr>
    <w:rPr>
      <w:i w:val="0"/>
      <w:sz w:val="40"/>
    </w:rPr>
  </w:style>
  <w:style w:type="paragraph" w:customStyle="1" w:styleId="ZU">
    <w:name w:val="ZU"/>
    <w:rsid w:val="00A52E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52E5F"/>
    <w:pPr>
      <w:framePr w:wrap="notBeside" w:y="16161"/>
    </w:pPr>
  </w:style>
  <w:style w:type="paragraph" w:customStyle="1" w:styleId="FP">
    <w:name w:val="FP"/>
    <w:basedOn w:val="Normal"/>
    <w:rsid w:val="00A52E5F"/>
    <w:pPr>
      <w:spacing w:after="0"/>
      <w:jc w:val="left"/>
    </w:pPr>
    <w:rPr>
      <w:lang w:eastAsia="en-US"/>
    </w:rPr>
  </w:style>
  <w:style w:type="paragraph" w:customStyle="1" w:styleId="Observation">
    <w:name w:val="Observation"/>
    <w:basedOn w:val="Proposal"/>
    <w:qFormat/>
    <w:rsid w:val="00A52E5F"/>
    <w:pPr>
      <w:numPr>
        <w:numId w:val="9"/>
      </w:numPr>
      <w:ind w:left="1701" w:hanging="1701"/>
    </w:pPr>
  </w:style>
  <w:style w:type="paragraph" w:styleId="TableofFigures">
    <w:name w:val="table of figures"/>
    <w:basedOn w:val="Normal"/>
    <w:next w:val="Normal"/>
    <w:uiPriority w:val="99"/>
    <w:rsid w:val="00A52E5F"/>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qFormat/>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qForma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qFormat/>
    <w:rsid w:val="00AC3986"/>
    <w:rPr>
      <w:rFonts w:ascii="Times New Roman" w:eastAsia="SimSun" w:hAnsi="Times New Roman"/>
      <w:lang w:val="en-GB" w:eastAsia="ko-KR"/>
    </w:rPr>
  </w:style>
  <w:style w:type="character" w:customStyle="1" w:styleId="B2Char">
    <w:name w:val="B2 Char"/>
    <w:link w:val="B2"/>
    <w:qFormat/>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qFormat/>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qFormat/>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styleId="BodyText2">
    <w:name w:val="Body Text 2"/>
    <w:basedOn w:val="Normal"/>
    <w:link w:val="BodyText2Char"/>
    <w:rsid w:val="00A52E5F"/>
    <w:pPr>
      <w:spacing w:line="480" w:lineRule="auto"/>
    </w:pPr>
  </w:style>
  <w:style w:type="character" w:customStyle="1" w:styleId="BodyText2Char">
    <w:name w:val="Body Text 2 Char"/>
    <w:link w:val="BodyText2"/>
    <w:rsid w:val="00A52E5F"/>
    <w:rPr>
      <w:rFonts w:ascii="Arial" w:eastAsia="Times New Roman" w:hAnsi="Arial"/>
      <w:lang w:val="en-GB"/>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 w:type="paragraph" w:customStyle="1" w:styleId="Style1">
    <w:name w:val="Style1"/>
    <w:basedOn w:val="Normal"/>
    <w:rsid w:val="009C6FAD"/>
    <w:pPr>
      <w:overflowPunct/>
      <w:autoSpaceDE/>
      <w:autoSpaceDN/>
      <w:adjustRightInd/>
      <w:spacing w:before="100" w:beforeAutospacing="1" w:after="100" w:afterAutospacing="1" w:line="300" w:lineRule="auto"/>
      <w:ind w:firstLine="360"/>
      <w:contextualSpacing/>
      <w:textAlignment w:val="auto"/>
    </w:pPr>
    <w:rPr>
      <w:rFonts w:ascii="Times New Roman" w:eastAsia="SimSun" w:hAnsi="Times New Roman"/>
      <w:sz w:val="24"/>
      <w:szCs w:val="24"/>
      <w:lang w:val="en-US"/>
    </w:rPr>
  </w:style>
  <w:style w:type="paragraph" w:customStyle="1" w:styleId="Listnumbersinglelinewide">
    <w:name w:val="List number single line (wide)"/>
    <w:rsid w:val="0055607F"/>
    <w:pPr>
      <w:numPr>
        <w:numId w:val="18"/>
      </w:numPr>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97793467">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393508162">
      <w:bodyDiv w:val="1"/>
      <w:marLeft w:val="0"/>
      <w:marRight w:val="0"/>
      <w:marTop w:val="0"/>
      <w:marBottom w:val="0"/>
      <w:divBdr>
        <w:top w:val="none" w:sz="0" w:space="0" w:color="auto"/>
        <w:left w:val="none" w:sz="0" w:space="0" w:color="auto"/>
        <w:bottom w:val="none" w:sz="0" w:space="0" w:color="auto"/>
        <w:right w:val="none" w:sz="0" w:space="0" w:color="auto"/>
      </w:divBdr>
    </w:div>
    <w:div w:id="437918637">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06471937">
      <w:bodyDiv w:val="1"/>
      <w:marLeft w:val="0"/>
      <w:marRight w:val="0"/>
      <w:marTop w:val="0"/>
      <w:marBottom w:val="0"/>
      <w:divBdr>
        <w:top w:val="none" w:sz="0" w:space="0" w:color="auto"/>
        <w:left w:val="none" w:sz="0" w:space="0" w:color="auto"/>
        <w:bottom w:val="none" w:sz="0" w:space="0" w:color="auto"/>
        <w:right w:val="none" w:sz="0" w:space="0" w:color="auto"/>
      </w:divBdr>
      <w:divsChild>
        <w:div w:id="1011226179">
          <w:marLeft w:val="0"/>
          <w:marRight w:val="0"/>
          <w:marTop w:val="0"/>
          <w:marBottom w:val="0"/>
          <w:divBdr>
            <w:top w:val="none" w:sz="0" w:space="0" w:color="auto"/>
            <w:left w:val="none" w:sz="0" w:space="0" w:color="auto"/>
            <w:bottom w:val="none" w:sz="0" w:space="0" w:color="auto"/>
            <w:right w:val="none" w:sz="0" w:space="0" w:color="auto"/>
          </w:divBdr>
        </w:div>
      </w:divsChild>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38500341">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9946062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0906099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2.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3.xml><?xml version="1.0" encoding="utf-8"?>
<ds:datastoreItem xmlns:ds="http://schemas.openxmlformats.org/officeDocument/2006/customXml" ds:itemID="{2D584674-622A-43F5-B6B9-73864BE15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6F4A78-E74F-488B-9B06-36FF20B2F05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5.xml><?xml version="1.0" encoding="utf-8"?>
<ds:datastoreItem xmlns:ds="http://schemas.openxmlformats.org/officeDocument/2006/customXml" ds:itemID="{1288D99C-CF24-4DAF-BAFC-73CC15B17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809</TotalTime>
  <Pages>7</Pages>
  <Words>2737</Words>
  <Characters>15602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Ericsson</cp:lastModifiedBy>
  <cp:revision>165</cp:revision>
  <cp:lastPrinted>2008-01-31T16:09:00Z</cp:lastPrinted>
  <dcterms:created xsi:type="dcterms:W3CDTF">2019-08-13T16:14:00Z</dcterms:created>
  <dcterms:modified xsi:type="dcterms:W3CDTF">2020-04-09T13:33:00Z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